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7C83" w14:textId="7412E47F" w:rsidR="00520D5B" w:rsidRPr="003629A1" w:rsidRDefault="00136984" w:rsidP="0066622B">
      <w:pPr>
        <w:pStyle w:val="Heading1"/>
        <w:ind w:left="993" w:firstLine="27"/>
        <w:rPr>
          <w:rFonts w:ascii="Arial" w:hAnsi="Arial" w:cs="Arial"/>
        </w:rPr>
      </w:pPr>
      <w:r w:rsidRPr="003629A1">
        <w:rPr>
          <w:rFonts w:ascii="Arial" w:hAnsi="Arial" w:cs="Arial"/>
          <w:color w:val="0069B4"/>
        </w:rPr>
        <w:t>Job Description</w:t>
      </w:r>
    </w:p>
    <w:p w14:paraId="59C03C55" w14:textId="77777777" w:rsidR="0066622B" w:rsidRPr="0066622B" w:rsidRDefault="0066622B">
      <w:pPr>
        <w:spacing w:before="137" w:line="266" w:lineRule="auto"/>
        <w:ind w:left="1020" w:right="927"/>
        <w:rPr>
          <w:sz w:val="6"/>
          <w:szCs w:val="11"/>
        </w:rPr>
      </w:pPr>
    </w:p>
    <w:tbl>
      <w:tblPr>
        <w:tblStyle w:val="TableGrid"/>
        <w:tblW w:w="9753" w:type="dxa"/>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95"/>
        <w:gridCol w:w="7158"/>
      </w:tblGrid>
      <w:tr w:rsidR="00136984" w14:paraId="28D8D6D0" w14:textId="0435C69B" w:rsidTr="6BFC6FD7">
        <w:trPr>
          <w:trHeight w:val="397"/>
        </w:trPr>
        <w:tc>
          <w:tcPr>
            <w:tcW w:w="9753" w:type="dxa"/>
            <w:gridSpan w:val="2"/>
            <w:tcBorders>
              <w:bottom w:val="single" w:sz="4" w:space="0" w:color="005EB8"/>
            </w:tcBorders>
            <w:shd w:val="clear" w:color="auto" w:fill="EDEDED"/>
            <w:vAlign w:val="center"/>
          </w:tcPr>
          <w:p w14:paraId="1E10D6EB" w14:textId="6BE34460" w:rsidR="00136984" w:rsidRPr="002D1041" w:rsidRDefault="00136984" w:rsidP="0066622B">
            <w:pPr>
              <w:spacing w:before="120" w:after="120"/>
              <w:rPr>
                <w:rFonts w:ascii="Arial" w:hAnsi="Arial" w:cs="Arial"/>
                <w:b/>
                <w:color w:val="041E42"/>
                <w:sz w:val="24"/>
                <w:szCs w:val="36"/>
              </w:rPr>
            </w:pPr>
            <w:r w:rsidRPr="002D1041">
              <w:rPr>
                <w:rFonts w:ascii="Arial" w:hAnsi="Arial" w:cs="Arial"/>
                <w:b/>
                <w:color w:val="041E42"/>
                <w:sz w:val="24"/>
                <w:szCs w:val="36"/>
              </w:rPr>
              <w:t>Primary Information</w:t>
            </w:r>
          </w:p>
        </w:tc>
      </w:tr>
      <w:tr w:rsidR="00136984" w14:paraId="22F40217" w14:textId="0711A81A" w:rsidTr="6BFC6FD7">
        <w:trPr>
          <w:trHeight w:val="380"/>
        </w:trPr>
        <w:tc>
          <w:tcPr>
            <w:tcW w:w="2595" w:type="dxa"/>
            <w:tcBorders>
              <w:top w:val="single" w:sz="4" w:space="0" w:color="005EB8"/>
            </w:tcBorders>
            <w:shd w:val="clear" w:color="auto" w:fill="EDEDED"/>
            <w:vAlign w:val="center"/>
          </w:tcPr>
          <w:p w14:paraId="79B4AA3E" w14:textId="27A2C3FE" w:rsidR="00136984" w:rsidRPr="003629A1" w:rsidRDefault="1FF10845" w:rsidP="416B9800">
            <w:pPr>
              <w:spacing w:before="120" w:after="120"/>
              <w:rPr>
                <w:rFonts w:ascii="Arial" w:hAnsi="Arial" w:cs="Arial"/>
                <w:b/>
                <w:bCs/>
                <w:color w:val="0069B4"/>
                <w:sz w:val="18"/>
                <w:szCs w:val="18"/>
              </w:rPr>
            </w:pPr>
            <w:r w:rsidRPr="416B9800">
              <w:rPr>
                <w:rFonts w:ascii="Arial" w:hAnsi="Arial" w:cs="Arial"/>
                <w:b/>
                <w:bCs/>
                <w:color w:val="0069B4"/>
                <w:sz w:val="18"/>
                <w:szCs w:val="18"/>
              </w:rPr>
              <w:t>Job Title</w:t>
            </w:r>
          </w:p>
        </w:tc>
        <w:tc>
          <w:tcPr>
            <w:tcW w:w="7158" w:type="dxa"/>
            <w:tcBorders>
              <w:top w:val="single" w:sz="4" w:space="0" w:color="005EB8"/>
            </w:tcBorders>
            <w:shd w:val="clear" w:color="auto" w:fill="EDEDED"/>
          </w:tcPr>
          <w:p w14:paraId="4B6A9FCC" w14:textId="384F83B0" w:rsidR="00136984" w:rsidRPr="003629A1" w:rsidRDefault="006D0B13" w:rsidP="416B9800">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Senior Project Manager</w:t>
            </w:r>
          </w:p>
        </w:tc>
      </w:tr>
      <w:tr w:rsidR="00136984" w14:paraId="1506625C" w14:textId="1E060D2C" w:rsidTr="6BFC6FD7">
        <w:trPr>
          <w:trHeight w:val="397"/>
        </w:trPr>
        <w:tc>
          <w:tcPr>
            <w:tcW w:w="2595" w:type="dxa"/>
            <w:shd w:val="clear" w:color="auto" w:fill="EDEDED"/>
            <w:vAlign w:val="center"/>
          </w:tcPr>
          <w:p w14:paraId="7E22B854" w14:textId="518A16A7" w:rsidR="00136984" w:rsidRPr="003629A1" w:rsidRDefault="00742264" w:rsidP="0066622B">
            <w:pPr>
              <w:spacing w:before="120" w:after="120"/>
              <w:rPr>
                <w:rFonts w:ascii="Arial" w:hAnsi="Arial" w:cs="Arial"/>
                <w:b/>
                <w:sz w:val="18"/>
              </w:rPr>
            </w:pPr>
            <w:r>
              <w:rPr>
                <w:rFonts w:ascii="Arial" w:hAnsi="Arial" w:cs="Arial"/>
                <w:b/>
                <w:color w:val="0069B4"/>
                <w:sz w:val="18"/>
              </w:rPr>
              <w:t>Divi</w:t>
            </w:r>
            <w:r w:rsidR="00906407">
              <w:rPr>
                <w:rFonts w:ascii="Arial" w:hAnsi="Arial" w:cs="Arial"/>
                <w:b/>
                <w:color w:val="0069B4"/>
                <w:sz w:val="18"/>
              </w:rPr>
              <w:t>sion</w:t>
            </w:r>
          </w:p>
        </w:tc>
        <w:tc>
          <w:tcPr>
            <w:tcW w:w="7158" w:type="dxa"/>
            <w:shd w:val="clear" w:color="auto" w:fill="EDEDED"/>
          </w:tcPr>
          <w:p w14:paraId="693404E8" w14:textId="72D01F57" w:rsidR="00136984" w:rsidRPr="003629A1" w:rsidRDefault="006D0B13" w:rsidP="0066622B">
            <w:pPr>
              <w:spacing w:before="120" w:after="120"/>
              <w:rPr>
                <w:rFonts w:ascii="Arial" w:hAnsi="Arial" w:cs="Arial"/>
                <w:color w:val="0D0D0D" w:themeColor="text1" w:themeTint="F2"/>
                <w:sz w:val="18"/>
              </w:rPr>
            </w:pPr>
            <w:r>
              <w:rPr>
                <w:rFonts w:ascii="Arial" w:hAnsi="Arial" w:cs="Arial"/>
                <w:color w:val="0D0D0D" w:themeColor="text1" w:themeTint="F2"/>
                <w:sz w:val="18"/>
              </w:rPr>
              <w:t>International – Europe West – Cement &amp; Packed Products - UK&amp;I</w:t>
            </w:r>
          </w:p>
        </w:tc>
      </w:tr>
      <w:tr w:rsidR="00136984" w14:paraId="150E8B71" w14:textId="50B9631F" w:rsidTr="6BFC6FD7">
        <w:trPr>
          <w:trHeight w:val="397"/>
        </w:trPr>
        <w:tc>
          <w:tcPr>
            <w:tcW w:w="2595" w:type="dxa"/>
            <w:shd w:val="clear" w:color="auto" w:fill="EDEDED"/>
            <w:vAlign w:val="center"/>
          </w:tcPr>
          <w:p w14:paraId="63D24784" w14:textId="3D7F069A" w:rsidR="00136984" w:rsidRPr="003629A1" w:rsidRDefault="00070DC8" w:rsidP="416B9800">
            <w:pPr>
              <w:spacing w:before="120" w:after="120"/>
              <w:rPr>
                <w:rFonts w:ascii="Arial" w:hAnsi="Arial" w:cs="Arial"/>
                <w:b/>
                <w:bCs/>
                <w:color w:val="0069B4"/>
                <w:sz w:val="18"/>
                <w:szCs w:val="18"/>
              </w:rPr>
            </w:pPr>
            <w:r>
              <w:rPr>
                <w:rFonts w:ascii="Arial" w:hAnsi="Arial" w:cs="Arial"/>
                <w:b/>
                <w:bCs/>
                <w:color w:val="0069B4"/>
                <w:sz w:val="18"/>
                <w:szCs w:val="18"/>
              </w:rPr>
              <w:t>CRH Leadership Level</w:t>
            </w:r>
          </w:p>
        </w:tc>
        <w:tc>
          <w:tcPr>
            <w:tcW w:w="7158" w:type="dxa"/>
            <w:shd w:val="clear" w:color="auto" w:fill="EDEDED"/>
          </w:tcPr>
          <w:p w14:paraId="731C793F" w14:textId="1AB831D6" w:rsidR="00136984" w:rsidRPr="003629A1" w:rsidRDefault="50527A0D" w:rsidP="15129BB4">
            <w:pPr>
              <w:spacing w:before="120" w:after="120" w:line="259" w:lineRule="auto"/>
              <w:rPr>
                <w:rFonts w:ascii="Arial" w:hAnsi="Arial" w:cs="Arial"/>
                <w:color w:val="0D0D0D" w:themeColor="text1" w:themeTint="F2"/>
                <w:sz w:val="18"/>
                <w:szCs w:val="18"/>
              </w:rPr>
            </w:pPr>
            <w:r w:rsidRPr="6BFC6FD7">
              <w:rPr>
                <w:rFonts w:ascii="Arial" w:hAnsi="Arial" w:cs="Arial"/>
                <w:color w:val="0D0D0D" w:themeColor="text1" w:themeTint="F2"/>
                <w:sz w:val="18"/>
                <w:szCs w:val="18"/>
              </w:rPr>
              <w:t xml:space="preserve">Senior </w:t>
            </w:r>
            <w:r w:rsidR="17D84A4D" w:rsidRPr="6BFC6FD7">
              <w:rPr>
                <w:rFonts w:ascii="Arial" w:hAnsi="Arial" w:cs="Arial"/>
                <w:color w:val="0D0D0D" w:themeColor="text1" w:themeTint="F2"/>
                <w:sz w:val="18"/>
                <w:szCs w:val="18"/>
              </w:rPr>
              <w:t>Level Leader</w:t>
            </w:r>
          </w:p>
        </w:tc>
      </w:tr>
      <w:tr w:rsidR="00070DC8" w14:paraId="46D6D10F" w14:textId="77777777" w:rsidTr="6BFC6FD7">
        <w:trPr>
          <w:trHeight w:val="397"/>
        </w:trPr>
        <w:tc>
          <w:tcPr>
            <w:tcW w:w="2595" w:type="dxa"/>
            <w:shd w:val="clear" w:color="auto" w:fill="EDEDED"/>
            <w:vAlign w:val="center"/>
          </w:tcPr>
          <w:p w14:paraId="6D98760C" w14:textId="41000B72" w:rsidR="00070DC8" w:rsidRPr="416B9800" w:rsidRDefault="00070DC8" w:rsidP="00070DC8">
            <w:pPr>
              <w:spacing w:before="120" w:after="120"/>
              <w:rPr>
                <w:rFonts w:ascii="Arial" w:hAnsi="Arial" w:cs="Arial"/>
                <w:b/>
                <w:bCs/>
                <w:color w:val="0069B4"/>
                <w:sz w:val="18"/>
                <w:szCs w:val="18"/>
              </w:rPr>
            </w:pPr>
            <w:r w:rsidRPr="416B9800">
              <w:rPr>
                <w:rFonts w:ascii="Arial" w:hAnsi="Arial" w:cs="Arial"/>
                <w:b/>
                <w:bCs/>
                <w:color w:val="0069B4"/>
                <w:sz w:val="18"/>
                <w:szCs w:val="18"/>
              </w:rPr>
              <w:t>Location(s)</w:t>
            </w:r>
          </w:p>
        </w:tc>
        <w:tc>
          <w:tcPr>
            <w:tcW w:w="7158" w:type="dxa"/>
            <w:shd w:val="clear" w:color="auto" w:fill="EDEDED"/>
          </w:tcPr>
          <w:p w14:paraId="0CF5A565" w14:textId="0060DFC1" w:rsidR="00070DC8" w:rsidRPr="416B9800" w:rsidRDefault="006D0B13" w:rsidP="00070DC8">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UK&amp;I</w:t>
            </w:r>
          </w:p>
        </w:tc>
      </w:tr>
      <w:tr w:rsidR="00070DC8" w14:paraId="7939A0C9" w14:textId="77777777" w:rsidTr="00DC3903">
        <w:trPr>
          <w:trHeight w:val="397"/>
        </w:trPr>
        <w:tc>
          <w:tcPr>
            <w:tcW w:w="2595" w:type="dxa"/>
            <w:shd w:val="clear" w:color="auto" w:fill="EDEDED"/>
            <w:vAlign w:val="center"/>
          </w:tcPr>
          <w:p w14:paraId="413BFB3D" w14:textId="30F0CC1C" w:rsidR="00070DC8" w:rsidRPr="003629A1" w:rsidRDefault="00070DC8" w:rsidP="00070DC8">
            <w:pPr>
              <w:spacing w:before="120" w:after="120"/>
              <w:rPr>
                <w:rFonts w:ascii="Arial" w:hAnsi="Arial" w:cs="Arial"/>
                <w:b/>
                <w:color w:val="0069B4"/>
                <w:sz w:val="18"/>
              </w:rPr>
            </w:pPr>
            <w:r>
              <w:rPr>
                <w:rFonts w:ascii="Arial" w:hAnsi="Arial" w:cs="Arial"/>
                <w:b/>
                <w:color w:val="0069B4"/>
                <w:sz w:val="18"/>
              </w:rPr>
              <w:t>Function</w:t>
            </w:r>
          </w:p>
        </w:tc>
        <w:tc>
          <w:tcPr>
            <w:tcW w:w="7158" w:type="dxa"/>
            <w:shd w:val="clear" w:color="auto" w:fill="EDEDED"/>
          </w:tcPr>
          <w:p w14:paraId="35222030" w14:textId="1A06A499" w:rsidR="00070DC8" w:rsidRPr="003629A1" w:rsidRDefault="006D0B13" w:rsidP="00070DC8">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Cement Operations</w:t>
            </w:r>
          </w:p>
        </w:tc>
      </w:tr>
      <w:tr w:rsidR="00070DC8" w14:paraId="73EBEF57" w14:textId="77777777" w:rsidTr="00DC3903">
        <w:trPr>
          <w:trHeight w:val="397"/>
        </w:trPr>
        <w:tc>
          <w:tcPr>
            <w:tcW w:w="2595" w:type="dxa"/>
            <w:shd w:val="clear" w:color="auto" w:fill="EDEDED"/>
            <w:vAlign w:val="center"/>
          </w:tcPr>
          <w:p w14:paraId="32DA2692" w14:textId="7E4B1710" w:rsidR="00070DC8" w:rsidRPr="003629A1" w:rsidRDefault="00070DC8" w:rsidP="00070DC8">
            <w:pPr>
              <w:spacing w:before="120" w:after="120"/>
              <w:rPr>
                <w:rFonts w:ascii="Arial" w:hAnsi="Arial" w:cs="Arial"/>
                <w:b/>
                <w:color w:val="0069B4"/>
                <w:sz w:val="18"/>
              </w:rPr>
            </w:pPr>
            <w:r>
              <w:rPr>
                <w:rFonts w:ascii="Arial" w:hAnsi="Arial" w:cs="Arial"/>
                <w:b/>
                <w:color w:val="0069B4"/>
                <w:sz w:val="18"/>
              </w:rPr>
              <w:t>Direct reports</w:t>
            </w:r>
          </w:p>
        </w:tc>
        <w:tc>
          <w:tcPr>
            <w:tcW w:w="7158" w:type="dxa"/>
            <w:shd w:val="clear" w:color="auto" w:fill="EDEDED"/>
          </w:tcPr>
          <w:p w14:paraId="76068A13" w14:textId="2C097D34" w:rsidR="00DC3903" w:rsidRPr="003629A1" w:rsidRDefault="006D0B13" w:rsidP="00070DC8">
            <w:pPr>
              <w:spacing w:before="120" w:after="120"/>
              <w:rPr>
                <w:rFonts w:ascii="Arial" w:hAnsi="Arial" w:cs="Arial"/>
                <w:color w:val="0D0D0D" w:themeColor="text1" w:themeTint="F2"/>
                <w:sz w:val="18"/>
              </w:rPr>
            </w:pPr>
            <w:r>
              <w:rPr>
                <w:rFonts w:ascii="Arial" w:hAnsi="Arial" w:cs="Arial"/>
                <w:color w:val="0D0D0D" w:themeColor="text1" w:themeTint="F2"/>
                <w:sz w:val="18"/>
              </w:rPr>
              <w:t>None direct</w:t>
            </w:r>
          </w:p>
        </w:tc>
      </w:tr>
      <w:tr w:rsidR="00DC3903" w14:paraId="1A67CBEE" w14:textId="77777777" w:rsidTr="00DC3903">
        <w:trPr>
          <w:trHeight w:val="397"/>
        </w:trPr>
        <w:tc>
          <w:tcPr>
            <w:tcW w:w="2595" w:type="dxa"/>
            <w:shd w:val="clear" w:color="auto" w:fill="EDEDED"/>
            <w:vAlign w:val="center"/>
          </w:tcPr>
          <w:p w14:paraId="38D0EDB6" w14:textId="6DF031AB" w:rsidR="00DC3903" w:rsidRDefault="00DC3903" w:rsidP="00070DC8">
            <w:pPr>
              <w:spacing w:before="120" w:after="120"/>
              <w:rPr>
                <w:rFonts w:ascii="Arial" w:hAnsi="Arial" w:cs="Arial"/>
                <w:b/>
                <w:color w:val="0069B4"/>
                <w:sz w:val="18"/>
              </w:rPr>
            </w:pPr>
            <w:r>
              <w:rPr>
                <w:rFonts w:ascii="Arial" w:hAnsi="Arial" w:cs="Arial"/>
                <w:b/>
                <w:color w:val="0069B4"/>
                <w:sz w:val="18"/>
              </w:rPr>
              <w:t>Reporting Line</w:t>
            </w:r>
          </w:p>
        </w:tc>
        <w:tc>
          <w:tcPr>
            <w:tcW w:w="7158" w:type="dxa"/>
            <w:shd w:val="clear" w:color="auto" w:fill="EDEDED"/>
          </w:tcPr>
          <w:p w14:paraId="423C3270" w14:textId="406699E0" w:rsidR="00DC3903" w:rsidRDefault="00DC3903" w:rsidP="00070DC8">
            <w:pPr>
              <w:spacing w:before="120" w:after="120"/>
              <w:rPr>
                <w:rFonts w:ascii="Arial" w:hAnsi="Arial" w:cs="Arial"/>
                <w:color w:val="0D0D0D" w:themeColor="text1" w:themeTint="F2"/>
                <w:sz w:val="18"/>
              </w:rPr>
            </w:pPr>
            <w:r>
              <w:rPr>
                <w:rFonts w:ascii="Arial" w:hAnsi="Arial" w:cs="Arial"/>
                <w:color w:val="0D0D0D" w:themeColor="text1" w:themeTint="F2"/>
                <w:sz w:val="18"/>
              </w:rPr>
              <w:t>Project Portfolio Director – Cement – UK&amp;</w:t>
            </w:r>
            <w:r w:rsidR="00E95D88">
              <w:rPr>
                <w:rFonts w:ascii="Arial" w:hAnsi="Arial" w:cs="Arial"/>
                <w:color w:val="0D0D0D" w:themeColor="text1" w:themeTint="F2"/>
                <w:sz w:val="18"/>
              </w:rPr>
              <w:t>I</w:t>
            </w:r>
          </w:p>
        </w:tc>
      </w:tr>
      <w:tr w:rsidR="00070DC8" w14:paraId="348F2160" w14:textId="77777777" w:rsidTr="00DC3903">
        <w:trPr>
          <w:trHeight w:val="397"/>
        </w:trPr>
        <w:tc>
          <w:tcPr>
            <w:tcW w:w="9753" w:type="dxa"/>
            <w:gridSpan w:val="2"/>
            <w:shd w:val="clear" w:color="auto" w:fill="EDEDED"/>
            <w:vAlign w:val="center"/>
          </w:tcPr>
          <w:p w14:paraId="43CD42F9" w14:textId="313C6CE7" w:rsidR="00070DC8" w:rsidRPr="002D1041" w:rsidRDefault="00070DC8" w:rsidP="00070DC8">
            <w:pPr>
              <w:spacing w:before="120" w:after="120"/>
              <w:rPr>
                <w:rFonts w:ascii="Arial" w:hAnsi="Arial" w:cs="Arial"/>
                <w:b/>
                <w:color w:val="041E42"/>
                <w:sz w:val="24"/>
                <w:szCs w:val="36"/>
              </w:rPr>
            </w:pPr>
            <w:r>
              <w:rPr>
                <w:rFonts w:ascii="Arial" w:hAnsi="Arial" w:cs="Arial"/>
                <w:b/>
                <w:color w:val="041E42"/>
                <w:sz w:val="24"/>
                <w:szCs w:val="36"/>
              </w:rPr>
              <w:t xml:space="preserve">Key </w:t>
            </w:r>
            <w:r w:rsidRPr="002D1041">
              <w:rPr>
                <w:rFonts w:ascii="Arial" w:hAnsi="Arial" w:cs="Arial"/>
                <w:b/>
                <w:color w:val="041E42"/>
                <w:sz w:val="24"/>
                <w:szCs w:val="36"/>
              </w:rPr>
              <w:t>Contacts</w:t>
            </w:r>
          </w:p>
        </w:tc>
      </w:tr>
      <w:tr w:rsidR="00070DC8" w14:paraId="2B581954" w14:textId="77777777" w:rsidTr="6BFC6FD7">
        <w:trPr>
          <w:trHeight w:val="300"/>
        </w:trPr>
        <w:tc>
          <w:tcPr>
            <w:tcW w:w="2595" w:type="dxa"/>
            <w:tcBorders>
              <w:top w:val="single" w:sz="4" w:space="0" w:color="005EB8"/>
            </w:tcBorders>
            <w:shd w:val="clear" w:color="auto" w:fill="EDEDED"/>
            <w:vAlign w:val="center"/>
          </w:tcPr>
          <w:p w14:paraId="72002E52" w14:textId="4BD0022A" w:rsidR="00070DC8" w:rsidRPr="003629A1" w:rsidRDefault="00070DC8" w:rsidP="00070DC8">
            <w:pPr>
              <w:spacing w:before="120" w:after="120"/>
              <w:rPr>
                <w:rFonts w:ascii="Arial" w:hAnsi="Arial" w:cs="Arial"/>
                <w:b/>
                <w:color w:val="0069B4"/>
                <w:sz w:val="18"/>
              </w:rPr>
            </w:pPr>
            <w:r w:rsidRPr="003629A1">
              <w:rPr>
                <w:rFonts w:ascii="Arial" w:hAnsi="Arial" w:cs="Arial"/>
                <w:b/>
                <w:color w:val="0069B4"/>
                <w:sz w:val="18"/>
              </w:rPr>
              <w:t>Hiring Manager</w:t>
            </w:r>
          </w:p>
        </w:tc>
        <w:tc>
          <w:tcPr>
            <w:tcW w:w="7158" w:type="dxa"/>
            <w:tcBorders>
              <w:top w:val="single" w:sz="4" w:space="0" w:color="005EB8"/>
            </w:tcBorders>
            <w:shd w:val="clear" w:color="auto" w:fill="EDEDED"/>
          </w:tcPr>
          <w:p w14:paraId="0BFE06D0" w14:textId="5305F108" w:rsidR="00070DC8" w:rsidRPr="003629A1" w:rsidRDefault="006D0B13" w:rsidP="00070DC8">
            <w:pPr>
              <w:spacing w:before="120" w:after="120"/>
              <w:rPr>
                <w:rFonts w:ascii="Arial" w:hAnsi="Arial" w:cs="Arial"/>
                <w:color w:val="0D0D0D" w:themeColor="text1" w:themeTint="F2"/>
                <w:sz w:val="18"/>
              </w:rPr>
            </w:pPr>
            <w:r>
              <w:rPr>
                <w:rFonts w:ascii="Arial" w:hAnsi="Arial" w:cs="Arial"/>
                <w:color w:val="0D0D0D" w:themeColor="text1" w:themeTint="F2"/>
                <w:sz w:val="18"/>
              </w:rPr>
              <w:t>Pat Creagh, Operations Director – Cement – UK&amp;I</w:t>
            </w:r>
          </w:p>
        </w:tc>
      </w:tr>
      <w:tr w:rsidR="00070DC8" w14:paraId="4FFB0748" w14:textId="77777777" w:rsidTr="6BFC6FD7">
        <w:tc>
          <w:tcPr>
            <w:tcW w:w="2595" w:type="dxa"/>
            <w:shd w:val="clear" w:color="auto" w:fill="EDEDED"/>
            <w:vAlign w:val="center"/>
          </w:tcPr>
          <w:p w14:paraId="53DDBD81" w14:textId="6DFFECAC" w:rsidR="00070DC8" w:rsidRPr="003629A1" w:rsidRDefault="00070DC8" w:rsidP="00070DC8">
            <w:pPr>
              <w:spacing w:before="120" w:after="120"/>
              <w:rPr>
                <w:rFonts w:ascii="Arial" w:hAnsi="Arial" w:cs="Arial"/>
                <w:b/>
                <w:bCs/>
                <w:color w:val="0069B4"/>
                <w:sz w:val="18"/>
                <w:szCs w:val="18"/>
              </w:rPr>
            </w:pPr>
            <w:r w:rsidRPr="416B9800">
              <w:rPr>
                <w:rFonts w:ascii="Arial" w:hAnsi="Arial" w:cs="Arial"/>
                <w:b/>
                <w:bCs/>
                <w:color w:val="0069B4"/>
                <w:sz w:val="18"/>
                <w:szCs w:val="18"/>
              </w:rPr>
              <w:t>Dotted line/Matrix Manager</w:t>
            </w:r>
          </w:p>
        </w:tc>
        <w:tc>
          <w:tcPr>
            <w:tcW w:w="7158" w:type="dxa"/>
            <w:shd w:val="clear" w:color="auto" w:fill="EDEDED"/>
          </w:tcPr>
          <w:p w14:paraId="7CBBE988" w14:textId="5D882032" w:rsidR="00070DC8" w:rsidRPr="003629A1" w:rsidRDefault="006D0B13" w:rsidP="00070DC8">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None</w:t>
            </w:r>
          </w:p>
        </w:tc>
      </w:tr>
      <w:tr w:rsidR="00070DC8" w14:paraId="48467AEB" w14:textId="77777777" w:rsidTr="6BFC6FD7">
        <w:trPr>
          <w:trHeight w:val="300"/>
        </w:trPr>
        <w:tc>
          <w:tcPr>
            <w:tcW w:w="2595" w:type="dxa"/>
            <w:shd w:val="clear" w:color="auto" w:fill="EDEDED"/>
            <w:vAlign w:val="center"/>
          </w:tcPr>
          <w:p w14:paraId="7242D800" w14:textId="3D31C33A" w:rsidR="00070DC8" w:rsidRDefault="00070DC8" w:rsidP="00070DC8">
            <w:pPr>
              <w:spacing w:before="120" w:after="120"/>
              <w:rPr>
                <w:rFonts w:ascii="Arial" w:hAnsi="Arial" w:cs="Arial"/>
                <w:b/>
                <w:bCs/>
                <w:color w:val="0069B4"/>
                <w:sz w:val="18"/>
                <w:szCs w:val="18"/>
              </w:rPr>
            </w:pPr>
            <w:r w:rsidRPr="416B9800">
              <w:rPr>
                <w:rFonts w:ascii="Arial" w:hAnsi="Arial" w:cs="Arial"/>
                <w:b/>
                <w:bCs/>
                <w:color w:val="0069B4"/>
                <w:sz w:val="18"/>
                <w:szCs w:val="18"/>
              </w:rPr>
              <w:t>HR Business Partner</w:t>
            </w:r>
          </w:p>
        </w:tc>
        <w:tc>
          <w:tcPr>
            <w:tcW w:w="7158" w:type="dxa"/>
            <w:shd w:val="clear" w:color="auto" w:fill="EDEDED"/>
          </w:tcPr>
          <w:p w14:paraId="0F7DAAAC" w14:textId="0AB5B56F" w:rsidR="00070DC8" w:rsidRDefault="00A06D2E" w:rsidP="00070DC8">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Nicola O’Malley</w:t>
            </w:r>
            <w:r w:rsidR="006D0B13">
              <w:rPr>
                <w:rFonts w:ascii="Arial" w:hAnsi="Arial" w:cs="Arial"/>
                <w:color w:val="0D0D0D" w:themeColor="text1" w:themeTint="F2"/>
                <w:sz w:val="18"/>
                <w:szCs w:val="18"/>
              </w:rPr>
              <w:t>, HR Director</w:t>
            </w:r>
          </w:p>
        </w:tc>
      </w:tr>
    </w:tbl>
    <w:p w14:paraId="4357AB3E" w14:textId="77777777" w:rsidR="003629A1" w:rsidRPr="003629A1" w:rsidRDefault="003629A1" w:rsidP="00136984">
      <w:pPr>
        <w:spacing w:before="116"/>
        <w:rPr>
          <w:rFonts w:ascii="HelveticaNeueLTStd-Bd"/>
          <w:b/>
          <w:sz w:val="11"/>
          <w:szCs w:val="2"/>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136984" w14:paraId="5B41B5B5" w14:textId="77777777" w:rsidTr="416B9800">
        <w:trPr>
          <w:trHeight w:val="397"/>
        </w:trPr>
        <w:tc>
          <w:tcPr>
            <w:tcW w:w="9753" w:type="dxa"/>
            <w:tcBorders>
              <w:bottom w:val="single" w:sz="4" w:space="0" w:color="005EB8"/>
            </w:tcBorders>
            <w:shd w:val="clear" w:color="auto" w:fill="EDEDED"/>
            <w:vAlign w:val="center"/>
          </w:tcPr>
          <w:p w14:paraId="196F3B46" w14:textId="3EDDDE66" w:rsidR="00136984" w:rsidRPr="002D1041" w:rsidRDefault="00136984">
            <w:pPr>
              <w:spacing w:before="120" w:after="120"/>
              <w:rPr>
                <w:rFonts w:ascii="Arial" w:hAnsi="Arial" w:cs="Arial"/>
                <w:b/>
                <w:bCs/>
                <w:color w:val="041E42"/>
                <w:sz w:val="24"/>
                <w:szCs w:val="24"/>
              </w:rPr>
            </w:pPr>
            <w:r w:rsidRPr="002D1041">
              <w:rPr>
                <w:rFonts w:ascii="Arial" w:hAnsi="Arial" w:cs="Arial"/>
                <w:b/>
                <w:bCs/>
                <w:color w:val="041E42"/>
                <w:sz w:val="24"/>
                <w:szCs w:val="24"/>
              </w:rPr>
              <w:t xml:space="preserve">Position Overview </w:t>
            </w:r>
          </w:p>
        </w:tc>
      </w:tr>
      <w:tr w:rsidR="00136984" w:rsidRPr="00136984" w14:paraId="4F59C623" w14:textId="77777777" w:rsidTr="416B9800">
        <w:trPr>
          <w:trHeight w:val="380"/>
        </w:trPr>
        <w:tc>
          <w:tcPr>
            <w:tcW w:w="9753" w:type="dxa"/>
            <w:tcBorders>
              <w:top w:val="single" w:sz="4" w:space="0" w:color="005EB8"/>
              <w:bottom w:val="single" w:sz="4" w:space="0" w:color="005EB8"/>
            </w:tcBorders>
            <w:shd w:val="clear" w:color="auto" w:fill="EDEDED"/>
            <w:vAlign w:val="center"/>
          </w:tcPr>
          <w:p w14:paraId="1F8BC037" w14:textId="1CDA98B9" w:rsidR="00136984" w:rsidRPr="003629A1" w:rsidRDefault="003629A1">
            <w:pPr>
              <w:spacing w:before="120" w:after="120"/>
              <w:rPr>
                <w:rFonts w:ascii="Arial" w:hAnsi="Arial" w:cs="Arial"/>
                <w:b/>
                <w:bCs/>
                <w:color w:val="0D0D0D" w:themeColor="text1" w:themeTint="F2"/>
                <w:sz w:val="18"/>
              </w:rPr>
            </w:pPr>
            <w:r w:rsidRPr="003629A1">
              <w:rPr>
                <w:rFonts w:ascii="Arial" w:hAnsi="Arial" w:cs="Arial"/>
                <w:b/>
                <w:bCs/>
                <w:color w:val="0069B4"/>
                <w:sz w:val="18"/>
              </w:rPr>
              <w:t>Describe the purpose and scope of the role</w:t>
            </w:r>
            <w:r w:rsidR="0074701A">
              <w:rPr>
                <w:rFonts w:ascii="Arial" w:hAnsi="Arial" w:cs="Arial"/>
                <w:b/>
                <w:bCs/>
                <w:color w:val="0069B4"/>
                <w:sz w:val="18"/>
              </w:rPr>
              <w:t>.</w:t>
            </w:r>
          </w:p>
        </w:tc>
      </w:tr>
      <w:tr w:rsidR="00136984" w:rsidRPr="00136984" w14:paraId="01B78F49" w14:textId="77777777" w:rsidTr="416B9800">
        <w:trPr>
          <w:trHeight w:val="447"/>
        </w:trPr>
        <w:tc>
          <w:tcPr>
            <w:tcW w:w="9753" w:type="dxa"/>
            <w:tcBorders>
              <w:top w:val="single" w:sz="4" w:space="0" w:color="005EB8"/>
            </w:tcBorders>
            <w:shd w:val="clear" w:color="auto" w:fill="EDEDED"/>
            <w:vAlign w:val="center"/>
          </w:tcPr>
          <w:p w14:paraId="51ED39A9" w14:textId="77777777" w:rsidR="006D0B13" w:rsidRPr="006D0B13" w:rsidRDefault="006D0B13" w:rsidP="006D0B13">
            <w:p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IE"/>
              </w:rPr>
              <w:t>The scale of the UK &amp; Ireland cement business, together with its associated capital investment requirements, necessitates a centralised and highly skilled technical support and monitoring function to ensure that strategic, high-value projects are effectively governed, developed and delivered successfully.</w:t>
            </w:r>
            <w:r w:rsidRPr="006D0B13">
              <w:rPr>
                <w:rFonts w:ascii="Arial" w:hAnsi="Arial" w:cs="Arial"/>
                <w:color w:val="000000" w:themeColor="text1"/>
                <w:sz w:val="18"/>
                <w:szCs w:val="18"/>
                <w:lang w:val="en-GB"/>
              </w:rPr>
              <w:t> </w:t>
            </w:r>
          </w:p>
          <w:p w14:paraId="14C9F618" w14:textId="77777777" w:rsidR="006D0B13" w:rsidRPr="006D0B13" w:rsidRDefault="006D0B13" w:rsidP="006D0B13">
            <w:p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IE"/>
              </w:rPr>
              <w:t>Working collaboratively with senior business stakeholders and CRH Group support functions (including Procurement, Legal and Group Technical Services), this role has end to end accountability and overarching responsibility for the governance, development and delivery of a major capital development project within the UK &amp; Ireland cement business.</w:t>
            </w:r>
            <w:r w:rsidRPr="006D0B13">
              <w:rPr>
                <w:rFonts w:ascii="Arial" w:hAnsi="Arial" w:cs="Arial"/>
                <w:color w:val="000000" w:themeColor="text1"/>
                <w:sz w:val="18"/>
                <w:szCs w:val="18"/>
                <w:lang w:val="en-GB"/>
              </w:rPr>
              <w:t> </w:t>
            </w:r>
          </w:p>
          <w:p w14:paraId="52051702" w14:textId="66AEA7A4" w:rsidR="006D0B13" w:rsidRPr="006D0B13" w:rsidRDefault="006D0B13" w:rsidP="006D0B13">
            <w:p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IE"/>
              </w:rPr>
              <w:t>Core aspects of the role include defining and shaping the project scope, planning and leading the assigned project to manage the design development, approval and execution readiness of the project; and establishing robust effective interfaces with equipment designers and manufacturers, research and technical advisory providers, and contractors.</w:t>
            </w:r>
            <w:r w:rsidRPr="006D0B13">
              <w:rPr>
                <w:rFonts w:ascii="Arial" w:hAnsi="Arial" w:cs="Arial"/>
                <w:color w:val="000000" w:themeColor="text1"/>
                <w:sz w:val="18"/>
                <w:szCs w:val="18"/>
                <w:lang w:val="en-GB"/>
              </w:rPr>
              <w:t> </w:t>
            </w:r>
          </w:p>
          <w:p w14:paraId="28508C82" w14:textId="77777777" w:rsidR="006D0B13" w:rsidRPr="006D0B13" w:rsidRDefault="006D0B13" w:rsidP="006D0B13">
            <w:pPr>
              <w:spacing w:before="120" w:after="120"/>
              <w:rPr>
                <w:rFonts w:ascii="Arial" w:hAnsi="Arial" w:cs="Arial"/>
                <w:color w:val="000000" w:themeColor="text1"/>
                <w:sz w:val="18"/>
                <w:szCs w:val="18"/>
                <w:lang w:val="en-GB"/>
              </w:rPr>
            </w:pPr>
            <w:r w:rsidRPr="006D0B13">
              <w:rPr>
                <w:rFonts w:ascii="Arial" w:hAnsi="Arial" w:cs="Arial"/>
                <w:b/>
                <w:bCs/>
                <w:color w:val="000000" w:themeColor="text1"/>
                <w:sz w:val="18"/>
                <w:szCs w:val="18"/>
                <w:lang w:val="en-GB"/>
              </w:rPr>
              <w:t>Position Overview: </w:t>
            </w:r>
            <w:r w:rsidRPr="006D0B13">
              <w:rPr>
                <w:rFonts w:ascii="Arial" w:hAnsi="Arial" w:cs="Arial"/>
                <w:color w:val="000000" w:themeColor="text1"/>
                <w:sz w:val="18"/>
                <w:szCs w:val="18"/>
                <w:lang w:val="en-GB"/>
              </w:rPr>
              <w:t> </w:t>
            </w:r>
          </w:p>
          <w:p w14:paraId="352B1678" w14:textId="77777777" w:rsidR="006D0B13" w:rsidRPr="006D0B13" w:rsidRDefault="006D0B13" w:rsidP="006D0B13">
            <w:p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IE"/>
              </w:rPr>
              <w:t>In the context of a significant and multi-year capital investment pipeline across the UK &amp; Ireland cement platform, the business seeks to appoint a senior project leadership role with responsibility for developing, governing and overseeing a major, UK &amp; Ireland cement capital project. The role will focus primarily on leading a project through the ideation, concept development, feasibility and investment approval phases of the project life cycle, while providing oversight, assurance and governance through execution and commissioning</w:t>
            </w:r>
            <w:r w:rsidRPr="006D0B13">
              <w:rPr>
                <w:rFonts w:ascii="Arial" w:hAnsi="Arial" w:cs="Arial"/>
                <w:color w:val="000000" w:themeColor="text1"/>
                <w:sz w:val="18"/>
                <w:szCs w:val="18"/>
                <w:lang w:val="en-GB"/>
              </w:rPr>
              <w:t> </w:t>
            </w:r>
          </w:p>
          <w:p w14:paraId="5109B8C2" w14:textId="77777777" w:rsidR="006D0B13" w:rsidRPr="006D0B13" w:rsidRDefault="006D0B13" w:rsidP="006D0B13">
            <w:p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IE"/>
              </w:rPr>
              <w:t>This is a highly complex operating environment, requiring a comprehensive understanding of technical, commercial, regulatory and operational risks across all stages of the project life cycle, including concept development, feasibility, execution and commissioning.</w:t>
            </w:r>
            <w:r w:rsidRPr="006D0B13">
              <w:rPr>
                <w:rFonts w:ascii="Arial" w:hAnsi="Arial" w:cs="Arial"/>
                <w:color w:val="000000" w:themeColor="text1"/>
                <w:sz w:val="18"/>
                <w:szCs w:val="18"/>
                <w:lang w:val="en-GB"/>
              </w:rPr>
              <w:t> </w:t>
            </w:r>
          </w:p>
          <w:p w14:paraId="488A40F3" w14:textId="48B8AAA9" w:rsidR="006D0B13" w:rsidRDefault="006D0B13" w:rsidP="006D0B13">
            <w:p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GB"/>
              </w:rPr>
              <w:t>The projects may include new construction, demolition, or asset revamping activities across diverse technical scopes such as Kiln upgrades, Alternative fuels, Cement Milling, Decarbonization initiatives, Renewable energy integration, advanced Automation solutions, etc. </w:t>
            </w:r>
          </w:p>
          <w:p w14:paraId="6B93E665" w14:textId="77777777" w:rsidR="00DC3903" w:rsidRDefault="00DC3903" w:rsidP="006D0B13">
            <w:pPr>
              <w:spacing w:before="120" w:after="120"/>
              <w:rPr>
                <w:rFonts w:ascii="Arial" w:hAnsi="Arial" w:cs="Arial"/>
                <w:color w:val="000000" w:themeColor="text1"/>
                <w:sz w:val="18"/>
                <w:szCs w:val="18"/>
                <w:lang w:val="en-GB"/>
              </w:rPr>
            </w:pPr>
          </w:p>
          <w:p w14:paraId="5F78BFF1" w14:textId="77777777" w:rsidR="00DC3903" w:rsidRDefault="00DC3903" w:rsidP="006D0B13">
            <w:pPr>
              <w:spacing w:before="120" w:after="120"/>
              <w:rPr>
                <w:rFonts w:ascii="Arial" w:hAnsi="Arial" w:cs="Arial"/>
                <w:color w:val="000000" w:themeColor="text1"/>
                <w:sz w:val="18"/>
                <w:szCs w:val="18"/>
                <w:lang w:val="en-GB"/>
              </w:rPr>
            </w:pPr>
          </w:p>
          <w:p w14:paraId="5F8DFB66" w14:textId="77777777" w:rsidR="00DC3903" w:rsidRDefault="00DC3903" w:rsidP="006D0B13">
            <w:pPr>
              <w:spacing w:before="120" w:after="120"/>
              <w:rPr>
                <w:rFonts w:ascii="Arial" w:hAnsi="Arial" w:cs="Arial"/>
                <w:color w:val="000000" w:themeColor="text1"/>
                <w:sz w:val="18"/>
                <w:szCs w:val="18"/>
                <w:lang w:val="en-GB"/>
              </w:rPr>
            </w:pPr>
          </w:p>
          <w:p w14:paraId="429DC8F0" w14:textId="77777777" w:rsidR="00DC3903" w:rsidRDefault="00DC3903" w:rsidP="006D0B13">
            <w:pPr>
              <w:spacing w:before="120" w:after="120"/>
              <w:rPr>
                <w:rFonts w:ascii="Arial" w:hAnsi="Arial" w:cs="Arial"/>
                <w:color w:val="000000" w:themeColor="text1"/>
                <w:sz w:val="18"/>
                <w:szCs w:val="18"/>
                <w:lang w:val="en-GB"/>
              </w:rPr>
            </w:pPr>
          </w:p>
          <w:p w14:paraId="3B5D0A1B" w14:textId="77777777" w:rsidR="00DC3903" w:rsidRDefault="00DC3903" w:rsidP="006D0B13">
            <w:pPr>
              <w:spacing w:before="120" w:after="120"/>
              <w:rPr>
                <w:rFonts w:ascii="Arial" w:hAnsi="Arial" w:cs="Arial"/>
                <w:color w:val="000000" w:themeColor="text1"/>
                <w:sz w:val="18"/>
                <w:szCs w:val="18"/>
                <w:lang w:val="en-GB"/>
              </w:rPr>
            </w:pPr>
          </w:p>
          <w:p w14:paraId="34B89CD9" w14:textId="77777777" w:rsidR="00DC3903" w:rsidRDefault="00DC3903" w:rsidP="006D0B13">
            <w:pPr>
              <w:spacing w:before="120" w:after="120"/>
              <w:rPr>
                <w:rFonts w:ascii="Arial" w:hAnsi="Arial" w:cs="Arial"/>
                <w:color w:val="000000" w:themeColor="text1"/>
                <w:sz w:val="18"/>
                <w:szCs w:val="18"/>
                <w:lang w:val="en-GB"/>
              </w:rPr>
            </w:pPr>
          </w:p>
          <w:p w14:paraId="4A07C1EA" w14:textId="77777777" w:rsidR="00DC3903" w:rsidRPr="006D0B13" w:rsidRDefault="00DC3903" w:rsidP="006D0B13">
            <w:pPr>
              <w:spacing w:before="120" w:after="120"/>
              <w:rPr>
                <w:rFonts w:ascii="Arial" w:hAnsi="Arial" w:cs="Arial"/>
                <w:color w:val="000000" w:themeColor="text1"/>
                <w:sz w:val="18"/>
                <w:szCs w:val="18"/>
                <w:lang w:val="en-GB"/>
              </w:rPr>
            </w:pPr>
          </w:p>
          <w:p w14:paraId="7AEA8CA8" w14:textId="77777777" w:rsidR="006D0B13" w:rsidRPr="006D0B13" w:rsidRDefault="006D0B13" w:rsidP="006D0B13">
            <w:p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GB"/>
              </w:rPr>
              <w:t>What makes this role exciting: </w:t>
            </w:r>
          </w:p>
          <w:p w14:paraId="1322F5D5" w14:textId="04CD4FA8" w:rsidR="006D0B13" w:rsidRPr="006D0B13" w:rsidRDefault="006D0B13" w:rsidP="002752E2">
            <w:pPr>
              <w:numPr>
                <w:ilvl w:val="0"/>
                <w:numId w:val="2"/>
              </w:num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GB"/>
              </w:rPr>
              <w:t>Lead and influence a high-impact, strategic critical projects with diverse teams and stakeholders. </w:t>
            </w:r>
          </w:p>
          <w:p w14:paraId="3F3D95F7" w14:textId="77777777" w:rsidR="006D0B13" w:rsidRPr="006D0B13" w:rsidRDefault="006D0B13" w:rsidP="002752E2">
            <w:pPr>
              <w:numPr>
                <w:ilvl w:val="0"/>
                <w:numId w:val="3"/>
              </w:num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GB"/>
              </w:rPr>
              <w:t>Gain exposure to strategic decision-making and cutting-edge technologies, positioning yourself for future leadership roles. </w:t>
            </w:r>
          </w:p>
          <w:p w14:paraId="38AEF74D" w14:textId="77777777" w:rsidR="006D0B13" w:rsidRPr="006D0B13" w:rsidRDefault="006D0B13" w:rsidP="002752E2">
            <w:pPr>
              <w:numPr>
                <w:ilvl w:val="0"/>
                <w:numId w:val="4"/>
              </w:num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GB"/>
              </w:rPr>
              <w:t>Enjoy a hybrid work model with home-working options and international travel opportunities that broadens your professional horizons. </w:t>
            </w:r>
          </w:p>
          <w:p w14:paraId="71EBE4DB" w14:textId="0F079FB1" w:rsidR="006F3DB3" w:rsidRPr="006D0B13" w:rsidRDefault="006D0B13" w:rsidP="002752E2">
            <w:pPr>
              <w:numPr>
                <w:ilvl w:val="0"/>
                <w:numId w:val="5"/>
              </w:numPr>
              <w:spacing w:before="120" w:after="120"/>
              <w:rPr>
                <w:rFonts w:ascii="Arial" w:hAnsi="Arial" w:cs="Arial"/>
                <w:color w:val="000000" w:themeColor="text1"/>
                <w:sz w:val="18"/>
                <w:szCs w:val="18"/>
                <w:lang w:val="en-GB"/>
              </w:rPr>
            </w:pPr>
            <w:r w:rsidRPr="006D0B13">
              <w:rPr>
                <w:rFonts w:ascii="Arial" w:hAnsi="Arial" w:cs="Arial"/>
                <w:color w:val="000000" w:themeColor="text1"/>
                <w:sz w:val="18"/>
                <w:szCs w:val="18"/>
                <w:lang w:val="en-GB"/>
              </w:rPr>
              <w:t>Drive innovative engineering solutions that set new benchmarks for efficiency, sustainability, safety and operational excellence. </w:t>
            </w:r>
          </w:p>
        </w:tc>
      </w:tr>
    </w:tbl>
    <w:p w14:paraId="4393FDBA" w14:textId="1A69643E" w:rsidR="00136984" w:rsidRPr="003629A1" w:rsidRDefault="00136984" w:rsidP="00136984">
      <w:pPr>
        <w:spacing w:before="116"/>
        <w:rPr>
          <w:rFonts w:ascii="HelveticaNeueLTStd-Bd"/>
          <w:b/>
          <w:sz w:val="11"/>
          <w:szCs w:val="11"/>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3629A1" w14:paraId="0B2D74B4" w14:textId="77777777" w:rsidTr="002D1041">
        <w:trPr>
          <w:trHeight w:val="397"/>
        </w:trPr>
        <w:tc>
          <w:tcPr>
            <w:tcW w:w="9753" w:type="dxa"/>
            <w:tcBorders>
              <w:bottom w:val="single" w:sz="4" w:space="0" w:color="005EB8"/>
            </w:tcBorders>
            <w:shd w:val="clear" w:color="auto" w:fill="EDEDED"/>
            <w:vAlign w:val="center"/>
          </w:tcPr>
          <w:p w14:paraId="5CED0032" w14:textId="14507D59" w:rsidR="003629A1" w:rsidRPr="002D1041" w:rsidRDefault="003629A1">
            <w:pPr>
              <w:spacing w:before="120" w:after="120"/>
              <w:rPr>
                <w:rFonts w:ascii="Arial" w:hAnsi="Arial" w:cs="Arial"/>
                <w:b/>
                <w:bCs/>
                <w:color w:val="041E42"/>
                <w:sz w:val="24"/>
                <w:szCs w:val="24"/>
              </w:rPr>
            </w:pPr>
            <w:r w:rsidRPr="002D1041">
              <w:rPr>
                <w:rFonts w:ascii="Arial" w:hAnsi="Arial" w:cs="Arial"/>
                <w:b/>
                <w:bCs/>
                <w:color w:val="041E42"/>
                <w:sz w:val="24"/>
                <w:szCs w:val="24"/>
              </w:rPr>
              <w:t>Key Tasks and Responsibilities</w:t>
            </w:r>
          </w:p>
        </w:tc>
      </w:tr>
      <w:tr w:rsidR="003629A1" w:rsidRPr="00136984" w14:paraId="3F7ECEC9" w14:textId="77777777" w:rsidTr="002D1041">
        <w:trPr>
          <w:trHeight w:val="380"/>
        </w:trPr>
        <w:tc>
          <w:tcPr>
            <w:tcW w:w="9753" w:type="dxa"/>
            <w:tcBorders>
              <w:top w:val="single" w:sz="4" w:space="0" w:color="005EB8"/>
              <w:bottom w:val="single" w:sz="4" w:space="0" w:color="005EB8"/>
            </w:tcBorders>
            <w:shd w:val="clear" w:color="auto" w:fill="EDEDED"/>
            <w:vAlign w:val="center"/>
          </w:tcPr>
          <w:p w14:paraId="69E2DE80" w14:textId="65C4CE83" w:rsidR="003629A1" w:rsidRPr="003629A1" w:rsidRDefault="003629A1">
            <w:pPr>
              <w:spacing w:before="120" w:after="120"/>
              <w:rPr>
                <w:rFonts w:ascii="Arial" w:hAnsi="Arial" w:cs="Arial"/>
                <w:b/>
                <w:bCs/>
                <w:color w:val="0D0D0D" w:themeColor="text1" w:themeTint="F2"/>
                <w:sz w:val="18"/>
                <w:szCs w:val="18"/>
              </w:rPr>
            </w:pPr>
            <w:r w:rsidRPr="003629A1">
              <w:rPr>
                <w:rFonts w:ascii="Arial" w:hAnsi="Arial" w:cs="Arial"/>
                <w:b/>
                <w:bCs/>
                <w:color w:val="0069B4"/>
                <w:sz w:val="18"/>
                <w:szCs w:val="18"/>
              </w:rPr>
              <w:t>Describe the tasks of the candidate within the role</w:t>
            </w:r>
            <w:r w:rsidR="0074701A">
              <w:rPr>
                <w:rFonts w:ascii="Arial" w:hAnsi="Arial" w:cs="Arial"/>
                <w:b/>
                <w:bCs/>
                <w:color w:val="0069B4"/>
                <w:sz w:val="18"/>
                <w:szCs w:val="18"/>
              </w:rPr>
              <w:t>.</w:t>
            </w:r>
          </w:p>
        </w:tc>
      </w:tr>
      <w:tr w:rsidR="003629A1" w:rsidRPr="00136984" w14:paraId="0203C4D8" w14:textId="77777777" w:rsidTr="002D1041">
        <w:trPr>
          <w:trHeight w:val="837"/>
        </w:trPr>
        <w:tc>
          <w:tcPr>
            <w:tcW w:w="9753" w:type="dxa"/>
            <w:tcBorders>
              <w:top w:val="single" w:sz="4" w:space="0" w:color="005EB8"/>
            </w:tcBorders>
            <w:shd w:val="clear" w:color="auto" w:fill="EDEDED"/>
            <w:vAlign w:val="center"/>
          </w:tcPr>
          <w:p w14:paraId="3F9F7D83" w14:textId="77777777" w:rsidR="006D0B13" w:rsidRPr="006D0B13" w:rsidRDefault="006D0B13" w:rsidP="006D0B13">
            <w:p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rPr>
              <w:t>The primary objective of the role is to lead and ensure the successful development of a major capital project through the ideation, concept, feasibility and execution stages, ensuring the core objectives of safety, budget management, operational efficiency, schedule certainty, and risk management are met.  This will require the following:</w:t>
            </w:r>
            <w:r w:rsidRPr="006D0B13">
              <w:rPr>
                <w:rFonts w:ascii="Arial" w:hAnsi="Arial" w:cs="Arial"/>
                <w:color w:val="0D0D0D" w:themeColor="text1" w:themeTint="F2"/>
                <w:sz w:val="18"/>
                <w:szCs w:val="18"/>
                <w:lang w:val="en-GB"/>
              </w:rPr>
              <w:t> </w:t>
            </w:r>
          </w:p>
          <w:p w14:paraId="649EDAE9" w14:textId="73E1760A" w:rsidR="006D0B13" w:rsidRPr="00541DF1" w:rsidRDefault="006D0B13" w:rsidP="002752E2">
            <w:pPr>
              <w:pStyle w:val="ListParagraph"/>
              <w:numPr>
                <w:ilvl w:val="0"/>
                <w:numId w:val="18"/>
              </w:numPr>
              <w:spacing w:before="120" w:after="120"/>
              <w:rPr>
                <w:rFonts w:ascii="Arial" w:hAnsi="Arial" w:cs="Arial"/>
                <w:color w:val="0D0D0D" w:themeColor="text1" w:themeTint="F2"/>
                <w:sz w:val="18"/>
                <w:szCs w:val="18"/>
                <w:lang w:val="en-GB"/>
              </w:rPr>
            </w:pPr>
            <w:r w:rsidRPr="00541DF1">
              <w:rPr>
                <w:rFonts w:ascii="Arial" w:hAnsi="Arial" w:cs="Arial"/>
                <w:color w:val="0D0D0D" w:themeColor="text1" w:themeTint="F2"/>
                <w:sz w:val="18"/>
                <w:szCs w:val="18"/>
              </w:rPr>
              <w:t>Coordinate, lead and manage internal stakeholders (Business and Group Functions – Technical, Legal, Procurement, Finance Etc.) and external stakeholders (OEMs, designers, consultants and contractors etc.) across the full project lifecycle. </w:t>
            </w:r>
            <w:r w:rsidRPr="00541DF1">
              <w:rPr>
                <w:rFonts w:ascii="Arial" w:hAnsi="Arial" w:cs="Arial"/>
                <w:color w:val="0D0D0D" w:themeColor="text1" w:themeTint="F2"/>
                <w:sz w:val="18"/>
                <w:szCs w:val="18"/>
                <w:lang w:val="en-GB"/>
              </w:rPr>
              <w:t> </w:t>
            </w:r>
          </w:p>
          <w:p w14:paraId="3D41120F" w14:textId="28E69554" w:rsidR="006D0B13" w:rsidRPr="00541DF1" w:rsidRDefault="006D0B13" w:rsidP="002752E2">
            <w:pPr>
              <w:pStyle w:val="ListParagraph"/>
              <w:numPr>
                <w:ilvl w:val="0"/>
                <w:numId w:val="18"/>
              </w:numPr>
              <w:spacing w:before="120" w:after="120"/>
              <w:rPr>
                <w:rFonts w:ascii="Arial" w:hAnsi="Arial" w:cs="Arial"/>
                <w:color w:val="0D0D0D" w:themeColor="text1" w:themeTint="F2"/>
                <w:sz w:val="18"/>
                <w:szCs w:val="18"/>
                <w:lang w:val="en-GB"/>
              </w:rPr>
            </w:pPr>
            <w:r w:rsidRPr="00541DF1">
              <w:rPr>
                <w:rFonts w:ascii="Arial" w:hAnsi="Arial" w:cs="Arial"/>
                <w:color w:val="0D0D0D" w:themeColor="text1" w:themeTint="F2"/>
                <w:sz w:val="18"/>
                <w:szCs w:val="18"/>
              </w:rPr>
              <w:t>Ensure the early and proactive identification, assessment, mitigation and ongoing management of risk and opportunities throughout all phases of the project</w:t>
            </w:r>
            <w:r w:rsidRPr="00541DF1">
              <w:rPr>
                <w:rFonts w:ascii="Arial" w:hAnsi="Arial" w:cs="Arial"/>
                <w:color w:val="0D0D0D" w:themeColor="text1" w:themeTint="F2"/>
                <w:sz w:val="18"/>
                <w:szCs w:val="18"/>
                <w:lang w:val="en-GB"/>
              </w:rPr>
              <w:t> </w:t>
            </w:r>
          </w:p>
          <w:p w14:paraId="045E9521" w14:textId="77777777" w:rsidR="006D0B13" w:rsidRPr="006D0B13" w:rsidRDefault="006D0B13" w:rsidP="006D0B13">
            <w:pPr>
              <w:spacing w:before="120" w:after="120"/>
              <w:rPr>
                <w:rFonts w:ascii="Arial" w:hAnsi="Arial" w:cs="Arial"/>
                <w:b/>
                <w:bCs/>
                <w:color w:val="0D0D0D" w:themeColor="text1" w:themeTint="F2"/>
                <w:sz w:val="18"/>
                <w:szCs w:val="18"/>
                <w:lang w:val="en-GB"/>
              </w:rPr>
            </w:pPr>
            <w:r w:rsidRPr="006D0B13">
              <w:rPr>
                <w:rFonts w:ascii="Arial" w:hAnsi="Arial" w:cs="Arial"/>
                <w:b/>
                <w:bCs/>
                <w:color w:val="0D0D0D" w:themeColor="text1" w:themeTint="F2"/>
                <w:sz w:val="18"/>
                <w:szCs w:val="18"/>
              </w:rPr>
              <w:t>Project Concept / Feasibility / Approval Phases:</w:t>
            </w:r>
            <w:r w:rsidRPr="006D0B13">
              <w:rPr>
                <w:rFonts w:ascii="Arial" w:hAnsi="Arial" w:cs="Arial"/>
                <w:b/>
                <w:bCs/>
                <w:color w:val="0D0D0D" w:themeColor="text1" w:themeTint="F2"/>
                <w:sz w:val="18"/>
                <w:szCs w:val="18"/>
                <w:lang w:val="en-GB"/>
              </w:rPr>
              <w:t> </w:t>
            </w:r>
          </w:p>
          <w:p w14:paraId="687D6533" w14:textId="77777777" w:rsidR="00541DF1" w:rsidRDefault="006D0B13" w:rsidP="002752E2">
            <w:pPr>
              <w:pStyle w:val="ListParagraph"/>
              <w:numPr>
                <w:ilvl w:val="0"/>
                <w:numId w:val="19"/>
              </w:numPr>
              <w:spacing w:before="120" w:after="120"/>
              <w:rPr>
                <w:rFonts w:ascii="Arial" w:hAnsi="Arial" w:cs="Arial"/>
                <w:color w:val="0D0D0D" w:themeColor="text1" w:themeTint="F2"/>
                <w:sz w:val="18"/>
                <w:szCs w:val="18"/>
                <w:lang w:val="en-GB"/>
              </w:rPr>
            </w:pPr>
            <w:r w:rsidRPr="00541DF1">
              <w:rPr>
                <w:rFonts w:ascii="Arial" w:hAnsi="Arial" w:cs="Arial"/>
                <w:color w:val="0D0D0D" w:themeColor="text1" w:themeTint="F2"/>
                <w:sz w:val="18"/>
                <w:szCs w:val="18"/>
              </w:rPr>
              <w:t>Coordinate the successful development of the project through the concept and feasibility study phase, ensuring the project is defined, justified and approved in accordance with approved technical standards, financial criteria and governance requirement and that investment approval timelines are met.  </w:t>
            </w:r>
            <w:r w:rsidRPr="00541DF1">
              <w:rPr>
                <w:rFonts w:ascii="Arial" w:hAnsi="Arial" w:cs="Arial"/>
                <w:color w:val="0D0D0D" w:themeColor="text1" w:themeTint="F2"/>
                <w:sz w:val="18"/>
                <w:szCs w:val="18"/>
                <w:lang w:val="en-GB"/>
              </w:rPr>
              <w:t> </w:t>
            </w:r>
          </w:p>
          <w:p w14:paraId="4D402EF7" w14:textId="77777777" w:rsidR="00541DF1" w:rsidRDefault="006D0B13" w:rsidP="002752E2">
            <w:pPr>
              <w:pStyle w:val="ListParagraph"/>
              <w:numPr>
                <w:ilvl w:val="0"/>
                <w:numId w:val="19"/>
              </w:numPr>
              <w:spacing w:before="120" w:after="120"/>
              <w:rPr>
                <w:rFonts w:ascii="Arial" w:hAnsi="Arial" w:cs="Arial"/>
                <w:color w:val="0D0D0D" w:themeColor="text1" w:themeTint="F2"/>
                <w:sz w:val="18"/>
                <w:szCs w:val="18"/>
                <w:lang w:val="en-GB"/>
              </w:rPr>
            </w:pPr>
            <w:r w:rsidRPr="00541DF1">
              <w:rPr>
                <w:rFonts w:ascii="Arial" w:hAnsi="Arial" w:cs="Arial"/>
                <w:color w:val="0D0D0D" w:themeColor="text1" w:themeTint="F2"/>
                <w:sz w:val="18"/>
                <w:szCs w:val="18"/>
              </w:rPr>
              <w:t>Develop clear, robust and complete technical specifications and the employer requirements documentation specific to each project, in collaboration with Group functions (e.g. Legal, Procurement, Insurance and GTS)  </w:t>
            </w:r>
            <w:r w:rsidRPr="00541DF1">
              <w:rPr>
                <w:rFonts w:ascii="Arial" w:hAnsi="Arial" w:cs="Arial"/>
                <w:color w:val="0D0D0D" w:themeColor="text1" w:themeTint="F2"/>
                <w:sz w:val="18"/>
                <w:szCs w:val="18"/>
                <w:lang w:val="en-GB"/>
              </w:rPr>
              <w:t> </w:t>
            </w:r>
          </w:p>
          <w:p w14:paraId="57B54513" w14:textId="77777777" w:rsidR="00541DF1" w:rsidRDefault="006D0B13" w:rsidP="002752E2">
            <w:pPr>
              <w:pStyle w:val="ListParagraph"/>
              <w:numPr>
                <w:ilvl w:val="0"/>
                <w:numId w:val="19"/>
              </w:numPr>
              <w:spacing w:before="120" w:after="120"/>
              <w:rPr>
                <w:rFonts w:ascii="Arial" w:hAnsi="Arial" w:cs="Arial"/>
                <w:color w:val="0D0D0D" w:themeColor="text1" w:themeTint="F2"/>
                <w:sz w:val="18"/>
                <w:szCs w:val="18"/>
                <w:lang w:val="en-GB"/>
              </w:rPr>
            </w:pPr>
            <w:r w:rsidRPr="00541DF1">
              <w:rPr>
                <w:rFonts w:ascii="Arial" w:hAnsi="Arial" w:cs="Arial"/>
                <w:color w:val="0D0D0D" w:themeColor="text1" w:themeTint="F2"/>
                <w:sz w:val="18"/>
                <w:szCs w:val="18"/>
              </w:rPr>
              <w:t>In collaboration with the GTS contract manager and business legal advisors, define and implement the most appropriate contract and delivery strategy (EPC, EP+C, Package etc.) and develop the supporting contract documentation for each project</w:t>
            </w:r>
            <w:r w:rsidRPr="00541DF1">
              <w:rPr>
                <w:rFonts w:ascii="Arial" w:hAnsi="Arial" w:cs="Arial"/>
                <w:color w:val="0D0D0D" w:themeColor="text1" w:themeTint="F2"/>
                <w:sz w:val="18"/>
                <w:szCs w:val="18"/>
                <w:lang w:val="en-GB"/>
              </w:rPr>
              <w:t> </w:t>
            </w:r>
          </w:p>
          <w:p w14:paraId="5ECB6372" w14:textId="557AFF66" w:rsidR="006D0B13" w:rsidRPr="00541DF1" w:rsidRDefault="006D0B13" w:rsidP="002752E2">
            <w:pPr>
              <w:pStyle w:val="ListParagraph"/>
              <w:numPr>
                <w:ilvl w:val="0"/>
                <w:numId w:val="19"/>
              </w:numPr>
              <w:spacing w:before="120" w:after="120"/>
              <w:rPr>
                <w:rFonts w:ascii="Arial" w:hAnsi="Arial" w:cs="Arial"/>
                <w:color w:val="0D0D0D" w:themeColor="text1" w:themeTint="F2"/>
                <w:sz w:val="18"/>
                <w:szCs w:val="18"/>
                <w:lang w:val="en-GB"/>
              </w:rPr>
            </w:pPr>
            <w:r w:rsidRPr="00541DF1">
              <w:rPr>
                <w:rFonts w:ascii="Arial" w:hAnsi="Arial" w:cs="Arial"/>
                <w:color w:val="0D0D0D" w:themeColor="text1" w:themeTint="F2"/>
                <w:sz w:val="18"/>
                <w:szCs w:val="18"/>
              </w:rPr>
              <w:t>Deploy strong analytical, commercial and project management capability to develop the final detailed investment study including clearly defined project scope, capital cost estimates, programme</w:t>
            </w:r>
            <w:r w:rsidR="00541DF1">
              <w:rPr>
                <w:rFonts w:ascii="Arial" w:hAnsi="Arial" w:cs="Arial"/>
                <w:color w:val="0D0D0D" w:themeColor="text1" w:themeTint="F2"/>
                <w:sz w:val="18"/>
                <w:szCs w:val="18"/>
              </w:rPr>
              <w:t xml:space="preserve"> plan</w:t>
            </w:r>
            <w:r w:rsidRPr="00541DF1">
              <w:rPr>
                <w:rFonts w:ascii="Arial" w:hAnsi="Arial" w:cs="Arial"/>
                <w:color w:val="0D0D0D" w:themeColor="text1" w:themeTint="F2"/>
                <w:sz w:val="18"/>
                <w:szCs w:val="18"/>
              </w:rPr>
              <w:t>, delivery strategy, project organization and resourcing plan, along with comprehensive risk assessments and mitigation strategies.</w:t>
            </w:r>
          </w:p>
          <w:p w14:paraId="2D6A61E6" w14:textId="77777777" w:rsidR="00541DF1" w:rsidRDefault="006D0B13" w:rsidP="00541DF1">
            <w:pPr>
              <w:spacing w:before="120" w:after="120"/>
              <w:rPr>
                <w:rFonts w:ascii="Arial" w:hAnsi="Arial" w:cs="Arial"/>
                <w:b/>
                <w:bCs/>
                <w:color w:val="0D0D0D" w:themeColor="text1" w:themeTint="F2"/>
                <w:sz w:val="18"/>
                <w:szCs w:val="18"/>
              </w:rPr>
            </w:pPr>
            <w:r w:rsidRPr="006D0B13">
              <w:rPr>
                <w:rFonts w:ascii="Arial" w:hAnsi="Arial" w:cs="Arial"/>
                <w:b/>
                <w:bCs/>
                <w:color w:val="0D0D0D" w:themeColor="text1" w:themeTint="F2"/>
                <w:sz w:val="18"/>
                <w:szCs w:val="18"/>
              </w:rPr>
              <w:t>Project Execution Phase</w:t>
            </w:r>
            <w:r w:rsidR="00541DF1">
              <w:rPr>
                <w:rFonts w:ascii="Arial" w:hAnsi="Arial" w:cs="Arial"/>
                <w:b/>
                <w:bCs/>
                <w:color w:val="0D0D0D" w:themeColor="text1" w:themeTint="F2"/>
                <w:sz w:val="18"/>
                <w:szCs w:val="18"/>
              </w:rPr>
              <w:t>:</w:t>
            </w:r>
          </w:p>
          <w:p w14:paraId="2D36EAE2" w14:textId="77777777" w:rsidR="00541DF1" w:rsidRPr="00541DF1" w:rsidRDefault="006D0B13" w:rsidP="002752E2">
            <w:pPr>
              <w:pStyle w:val="ListParagraph"/>
              <w:numPr>
                <w:ilvl w:val="0"/>
                <w:numId w:val="20"/>
              </w:numPr>
              <w:spacing w:before="120" w:after="120"/>
              <w:rPr>
                <w:rFonts w:ascii="Arial" w:hAnsi="Arial" w:cs="Arial"/>
                <w:b/>
                <w:bCs/>
                <w:color w:val="0D0D0D" w:themeColor="text1" w:themeTint="F2"/>
                <w:sz w:val="18"/>
                <w:szCs w:val="18"/>
                <w:lang w:val="en-GB"/>
              </w:rPr>
            </w:pPr>
            <w:r w:rsidRPr="00541DF1">
              <w:rPr>
                <w:rFonts w:ascii="Arial" w:hAnsi="Arial" w:cs="Arial"/>
                <w:color w:val="0D0D0D" w:themeColor="text1" w:themeTint="F2"/>
                <w:sz w:val="18"/>
                <w:szCs w:val="18"/>
              </w:rPr>
              <w:t>Support the successful execution of the project in accordance with the approved safety, quality, cost and scheduled objectives, including construction oversight, commissioning, performance validation and structured handover to the Operating Companies.</w:t>
            </w:r>
          </w:p>
          <w:p w14:paraId="783462C3" w14:textId="77777777" w:rsidR="00541DF1" w:rsidRPr="00541DF1" w:rsidRDefault="006D0B13" w:rsidP="002752E2">
            <w:pPr>
              <w:pStyle w:val="ListParagraph"/>
              <w:numPr>
                <w:ilvl w:val="0"/>
                <w:numId w:val="20"/>
              </w:numPr>
              <w:spacing w:before="120" w:after="120"/>
              <w:rPr>
                <w:rFonts w:ascii="Arial" w:hAnsi="Arial" w:cs="Arial"/>
                <w:b/>
                <w:bCs/>
                <w:color w:val="0D0D0D" w:themeColor="text1" w:themeTint="F2"/>
                <w:sz w:val="18"/>
                <w:szCs w:val="18"/>
                <w:lang w:val="en-GB"/>
              </w:rPr>
            </w:pPr>
            <w:r w:rsidRPr="00541DF1">
              <w:rPr>
                <w:rFonts w:ascii="Arial" w:hAnsi="Arial" w:cs="Arial"/>
                <w:color w:val="0D0D0D" w:themeColor="text1" w:themeTint="F2"/>
                <w:sz w:val="18"/>
                <w:szCs w:val="18"/>
              </w:rPr>
              <w:t>Define and implement a clear, transparent and effective communication and reporting plan, ensuring timely reporting to senior management and governance forums.</w:t>
            </w:r>
            <w:r w:rsidRPr="00541DF1">
              <w:rPr>
                <w:rFonts w:ascii="Arial" w:hAnsi="Arial" w:cs="Arial"/>
                <w:color w:val="0D0D0D" w:themeColor="text1" w:themeTint="F2"/>
                <w:sz w:val="18"/>
                <w:szCs w:val="18"/>
                <w:lang w:val="en-GB"/>
              </w:rPr>
              <w:t> </w:t>
            </w:r>
          </w:p>
          <w:p w14:paraId="6A8BE7B9" w14:textId="45E4DE63" w:rsidR="003629A1" w:rsidRPr="00541DF1" w:rsidRDefault="006D0B13" w:rsidP="002752E2">
            <w:pPr>
              <w:pStyle w:val="ListParagraph"/>
              <w:numPr>
                <w:ilvl w:val="0"/>
                <w:numId w:val="20"/>
              </w:numPr>
              <w:spacing w:before="120" w:after="120"/>
              <w:rPr>
                <w:rFonts w:ascii="Arial" w:hAnsi="Arial" w:cs="Arial"/>
                <w:b/>
                <w:bCs/>
                <w:color w:val="0D0D0D" w:themeColor="text1" w:themeTint="F2"/>
                <w:sz w:val="18"/>
                <w:szCs w:val="18"/>
                <w:lang w:val="en-GB"/>
              </w:rPr>
            </w:pPr>
            <w:r w:rsidRPr="00541DF1">
              <w:rPr>
                <w:rFonts w:ascii="Arial" w:hAnsi="Arial" w:cs="Arial"/>
                <w:color w:val="0D0D0D" w:themeColor="text1" w:themeTint="F2"/>
                <w:sz w:val="18"/>
                <w:szCs w:val="18"/>
              </w:rPr>
              <w:t>Support the commercial and contractual close-out of contracts, including claim management, dispute resolution and final account settlement, where required</w:t>
            </w:r>
            <w:r w:rsidRPr="00541DF1">
              <w:rPr>
                <w:rFonts w:ascii="Arial" w:hAnsi="Arial" w:cs="Arial"/>
                <w:color w:val="0D0D0D" w:themeColor="text1" w:themeTint="F2"/>
                <w:sz w:val="18"/>
                <w:szCs w:val="18"/>
                <w:lang w:val="en-GB"/>
              </w:rPr>
              <w:t> </w:t>
            </w:r>
          </w:p>
          <w:p w14:paraId="7ECFB947" w14:textId="3E1DA7C0" w:rsidR="006D0B13" w:rsidRPr="006D0B13" w:rsidRDefault="006D0B13" w:rsidP="00DC3903">
            <w:pPr>
              <w:spacing w:before="120" w:after="120"/>
              <w:ind w:left="720"/>
              <w:rPr>
                <w:rFonts w:ascii="Arial" w:hAnsi="Arial" w:cs="Arial"/>
                <w:color w:val="0D0D0D" w:themeColor="text1" w:themeTint="F2"/>
                <w:sz w:val="18"/>
                <w:szCs w:val="18"/>
                <w:lang w:val="en-GB"/>
              </w:rPr>
            </w:pPr>
          </w:p>
        </w:tc>
      </w:tr>
    </w:tbl>
    <w:p w14:paraId="7EFA2544" w14:textId="77777777" w:rsidR="002D1041" w:rsidRPr="003629A1" w:rsidRDefault="002D1041" w:rsidP="002D1041">
      <w:pPr>
        <w:spacing w:before="116"/>
        <w:rPr>
          <w:rFonts w:ascii="HelveticaNeueLTStd-Bd"/>
          <w:b/>
          <w:sz w:val="11"/>
          <w:szCs w:val="11"/>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2D1041" w14:paraId="5B9FB39E" w14:textId="77777777" w:rsidTr="416B9800">
        <w:trPr>
          <w:trHeight w:val="397"/>
        </w:trPr>
        <w:tc>
          <w:tcPr>
            <w:tcW w:w="9753" w:type="dxa"/>
            <w:tcBorders>
              <w:bottom w:val="single" w:sz="4" w:space="0" w:color="005EB8"/>
            </w:tcBorders>
            <w:shd w:val="clear" w:color="auto" w:fill="EDEDED"/>
            <w:vAlign w:val="center"/>
          </w:tcPr>
          <w:p w14:paraId="5D748F06" w14:textId="6A99ED0D" w:rsidR="002D1041" w:rsidRPr="002D1041" w:rsidRDefault="002D1041">
            <w:pPr>
              <w:spacing w:before="120" w:after="120"/>
              <w:rPr>
                <w:rFonts w:ascii="Arial" w:hAnsi="Arial" w:cs="Arial"/>
                <w:b/>
                <w:bCs/>
                <w:color w:val="041E42"/>
                <w:sz w:val="24"/>
                <w:szCs w:val="24"/>
              </w:rPr>
            </w:pPr>
            <w:r w:rsidRPr="002D1041">
              <w:rPr>
                <w:rFonts w:ascii="Arial" w:hAnsi="Arial" w:cs="Arial"/>
                <w:b/>
                <w:bCs/>
                <w:color w:val="041E42"/>
                <w:sz w:val="24"/>
                <w:szCs w:val="24"/>
              </w:rPr>
              <w:t>Key Characteristics</w:t>
            </w:r>
          </w:p>
        </w:tc>
      </w:tr>
      <w:tr w:rsidR="002D1041" w:rsidRPr="00136984" w14:paraId="49511BED" w14:textId="77777777" w:rsidTr="416B9800">
        <w:trPr>
          <w:trHeight w:val="380"/>
        </w:trPr>
        <w:tc>
          <w:tcPr>
            <w:tcW w:w="9753" w:type="dxa"/>
            <w:tcBorders>
              <w:top w:val="single" w:sz="4" w:space="0" w:color="005EB8"/>
              <w:bottom w:val="single" w:sz="4" w:space="0" w:color="005EB8"/>
            </w:tcBorders>
            <w:shd w:val="clear" w:color="auto" w:fill="EDEDED"/>
            <w:vAlign w:val="center"/>
          </w:tcPr>
          <w:p w14:paraId="18BA9775" w14:textId="3BEC9549" w:rsidR="002D1041" w:rsidRPr="003629A1" w:rsidRDefault="002D1041">
            <w:pPr>
              <w:spacing w:before="120" w:after="120"/>
              <w:rPr>
                <w:rFonts w:ascii="Arial" w:hAnsi="Arial" w:cs="Arial"/>
                <w:b/>
                <w:bCs/>
                <w:color w:val="0D0D0D" w:themeColor="text1" w:themeTint="F2"/>
                <w:sz w:val="18"/>
                <w:szCs w:val="18"/>
              </w:rPr>
            </w:pPr>
            <w:r w:rsidRPr="416B9800">
              <w:rPr>
                <w:rFonts w:ascii="Arial" w:hAnsi="Arial" w:cs="Arial"/>
                <w:b/>
                <w:bCs/>
                <w:color w:val="0069B4"/>
                <w:sz w:val="18"/>
                <w:szCs w:val="18"/>
              </w:rPr>
              <w:t xml:space="preserve">Describe the character/personality/profile </w:t>
            </w:r>
            <w:r w:rsidR="2E2BA8B1" w:rsidRPr="416B9800">
              <w:rPr>
                <w:rFonts w:ascii="Arial" w:hAnsi="Arial" w:cs="Arial"/>
                <w:b/>
                <w:bCs/>
                <w:color w:val="0069B4"/>
                <w:sz w:val="18"/>
                <w:szCs w:val="18"/>
              </w:rPr>
              <w:t>of</w:t>
            </w:r>
            <w:r w:rsidRPr="416B9800">
              <w:rPr>
                <w:rFonts w:ascii="Arial" w:hAnsi="Arial" w:cs="Arial"/>
                <w:b/>
                <w:bCs/>
                <w:color w:val="0069B4"/>
                <w:sz w:val="18"/>
                <w:szCs w:val="18"/>
              </w:rPr>
              <w:t xml:space="preserve"> a preferred candidate</w:t>
            </w:r>
            <w:r w:rsidR="51029131" w:rsidRPr="416B9800">
              <w:rPr>
                <w:rFonts w:ascii="Arial" w:hAnsi="Arial" w:cs="Arial"/>
                <w:b/>
                <w:bCs/>
                <w:color w:val="0069B4"/>
                <w:sz w:val="18"/>
                <w:szCs w:val="18"/>
              </w:rPr>
              <w:t>.</w:t>
            </w:r>
          </w:p>
        </w:tc>
      </w:tr>
      <w:tr w:rsidR="002D1041" w:rsidRPr="00136984" w14:paraId="2D4473E3" w14:textId="77777777" w:rsidTr="416B9800">
        <w:trPr>
          <w:trHeight w:val="407"/>
        </w:trPr>
        <w:tc>
          <w:tcPr>
            <w:tcW w:w="9753" w:type="dxa"/>
            <w:tcBorders>
              <w:top w:val="single" w:sz="4" w:space="0" w:color="005EB8"/>
            </w:tcBorders>
            <w:shd w:val="clear" w:color="auto" w:fill="EDEDED"/>
            <w:vAlign w:val="center"/>
          </w:tcPr>
          <w:p w14:paraId="38F05550" w14:textId="7C48FCCB" w:rsidR="006D0B13" w:rsidRPr="006D0B13" w:rsidRDefault="006D0B13" w:rsidP="006D0B13">
            <w:p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rPr>
              <w:t>For this role you should be/have:</w:t>
            </w:r>
            <w:r w:rsidRPr="006D0B13">
              <w:rPr>
                <w:rFonts w:ascii="Arial" w:hAnsi="Arial" w:cs="Arial"/>
                <w:color w:val="0D0D0D" w:themeColor="text1" w:themeTint="F2"/>
                <w:sz w:val="18"/>
                <w:szCs w:val="18"/>
                <w:lang w:val="en-GB"/>
              </w:rPr>
              <w:t> </w:t>
            </w:r>
          </w:p>
          <w:p w14:paraId="7705B7F9" w14:textId="77777777" w:rsidR="006D0B13" w:rsidRPr="006D0B13" w:rsidRDefault="006D0B13" w:rsidP="002752E2">
            <w:pPr>
              <w:numPr>
                <w:ilvl w:val="0"/>
                <w:numId w:val="6"/>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A strong track record in major project delivery in the cement industry (or other relevant industrial sectors), across all phases of the project lifecycle  </w:t>
            </w:r>
          </w:p>
          <w:p w14:paraId="316FCA76" w14:textId="77777777" w:rsidR="006D0B13" w:rsidRPr="006D0B13" w:rsidRDefault="006D0B13" w:rsidP="002752E2">
            <w:pPr>
              <w:numPr>
                <w:ilvl w:val="0"/>
                <w:numId w:val="7"/>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Strong understanding of cement and concrete production processes, raw materials, equipment and cement/concrete products, and awareness of current and future technical challenges to the cement sector </w:t>
            </w:r>
          </w:p>
          <w:p w14:paraId="28B6E636" w14:textId="77777777" w:rsidR="006D0B13" w:rsidRPr="006D0B13" w:rsidRDefault="006D0B13" w:rsidP="002752E2">
            <w:pPr>
              <w:numPr>
                <w:ilvl w:val="0"/>
                <w:numId w:val="8"/>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 xml:space="preserve">Operational exposure, with knowledge of the broader business, and commercial environment, to enable effective collaboration with the senior stakeholders in the business (Plant Managers and staff), and Group </w:t>
            </w:r>
            <w:r w:rsidRPr="006D0B13">
              <w:rPr>
                <w:rFonts w:ascii="Arial" w:hAnsi="Arial" w:cs="Arial"/>
                <w:color w:val="0D0D0D" w:themeColor="text1" w:themeTint="F2"/>
                <w:sz w:val="18"/>
                <w:szCs w:val="18"/>
                <w:lang w:val="en-GB"/>
              </w:rPr>
              <w:lastRenderedPageBreak/>
              <w:t>functions (technical, financial, legal etc.)  </w:t>
            </w:r>
          </w:p>
          <w:p w14:paraId="0BAA7B30" w14:textId="77777777" w:rsidR="006D0B13" w:rsidRPr="006D0B13" w:rsidRDefault="006D0B13" w:rsidP="002752E2">
            <w:pPr>
              <w:numPr>
                <w:ilvl w:val="0"/>
                <w:numId w:val="9"/>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Possessing a highly strategic mindset, with a proven ability to assess risk across multiple dimensions and develop pathways to success in complex and multi-cultural environments </w:t>
            </w:r>
          </w:p>
          <w:p w14:paraId="2644A48D" w14:textId="77777777" w:rsidR="006D0B13" w:rsidRPr="006D0B13" w:rsidRDefault="006D0B13" w:rsidP="002752E2">
            <w:pPr>
              <w:numPr>
                <w:ilvl w:val="0"/>
                <w:numId w:val="10"/>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5+ years of People Management experience, including interpreting strategy and policy </w:t>
            </w:r>
            <w:proofErr w:type="gramStart"/>
            <w:r w:rsidRPr="006D0B13">
              <w:rPr>
                <w:rFonts w:ascii="Arial" w:hAnsi="Arial" w:cs="Arial"/>
                <w:color w:val="0D0D0D" w:themeColor="text1" w:themeTint="F2"/>
                <w:sz w:val="18"/>
                <w:szCs w:val="18"/>
                <w:lang w:val="en-GB"/>
              </w:rPr>
              <w:t>in order to</w:t>
            </w:r>
            <w:proofErr w:type="gramEnd"/>
            <w:r w:rsidRPr="006D0B13">
              <w:rPr>
                <w:rFonts w:ascii="Arial" w:hAnsi="Arial" w:cs="Arial"/>
                <w:color w:val="0D0D0D" w:themeColor="text1" w:themeTint="F2"/>
                <w:sz w:val="18"/>
                <w:szCs w:val="18"/>
                <w:lang w:val="en-GB"/>
              </w:rPr>
              <w:t> set and deliver objectives within medium to long time frames (Over 10 years) </w:t>
            </w:r>
          </w:p>
          <w:p w14:paraId="32696CF8" w14:textId="77777777" w:rsidR="006D0B13" w:rsidRPr="006D0B13" w:rsidRDefault="006D0B13" w:rsidP="002752E2">
            <w:pPr>
              <w:numPr>
                <w:ilvl w:val="0"/>
                <w:numId w:val="11"/>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Strong communication and interpersonal skills, with the ability to engage and influence multiple internal and external stakeholders at both executive and operational levels, including on a global level  </w:t>
            </w:r>
          </w:p>
          <w:p w14:paraId="11864555" w14:textId="77777777" w:rsidR="006D0B13" w:rsidRPr="006D0B13" w:rsidRDefault="006D0B13" w:rsidP="002752E2">
            <w:pPr>
              <w:numPr>
                <w:ilvl w:val="0"/>
                <w:numId w:val="12"/>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Strong written communication skills, with the ability to present complex technical and commercial concepts clearly and concisely. </w:t>
            </w:r>
          </w:p>
          <w:p w14:paraId="671E7C2F" w14:textId="77777777" w:rsidR="006D0B13" w:rsidRPr="006D0B13" w:rsidRDefault="006D0B13" w:rsidP="002752E2">
            <w:pPr>
              <w:numPr>
                <w:ilvl w:val="0"/>
                <w:numId w:val="13"/>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An ability to handle a range of work-streams simultaneously, without compromising quality or governance   </w:t>
            </w:r>
          </w:p>
          <w:p w14:paraId="178EFAA8" w14:textId="77777777" w:rsidR="006D0B13" w:rsidRPr="006D0B13" w:rsidRDefault="006D0B13" w:rsidP="002752E2">
            <w:pPr>
              <w:numPr>
                <w:ilvl w:val="0"/>
                <w:numId w:val="14"/>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Highly organised, detail-orientated and results driven, with a strong bias for delivery and accountability </w:t>
            </w:r>
          </w:p>
          <w:p w14:paraId="6332C1DE" w14:textId="77777777" w:rsidR="006D0B13" w:rsidRPr="006D0B13" w:rsidRDefault="006D0B13" w:rsidP="002752E2">
            <w:pPr>
              <w:numPr>
                <w:ilvl w:val="0"/>
                <w:numId w:val="15"/>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Appetite for continual professional development, particularly in the contract / legal domain </w:t>
            </w:r>
          </w:p>
          <w:p w14:paraId="2D443C63" w14:textId="77777777" w:rsidR="006D0B13" w:rsidRPr="006D0B13" w:rsidRDefault="006D0B13" w:rsidP="002752E2">
            <w:pPr>
              <w:numPr>
                <w:ilvl w:val="0"/>
                <w:numId w:val="16"/>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Available for regular travel across UK&amp;I, and internationally as required. </w:t>
            </w:r>
          </w:p>
          <w:p w14:paraId="3EE333BB" w14:textId="677F131C" w:rsidR="002D1041" w:rsidRPr="006D0B13" w:rsidRDefault="006D0B13" w:rsidP="006D0B13">
            <w:pPr>
              <w:spacing w:before="120" w:after="120"/>
              <w:rPr>
                <w:rFonts w:ascii="Arial" w:hAnsi="Arial" w:cs="Arial"/>
                <w:color w:val="0D0D0D" w:themeColor="text1" w:themeTint="F2"/>
                <w:sz w:val="18"/>
                <w:szCs w:val="18"/>
              </w:rPr>
            </w:pPr>
            <w:r w:rsidRPr="006D0B13">
              <w:rPr>
                <w:rFonts w:ascii="Arial" w:hAnsi="Arial" w:cs="Arial"/>
                <w:color w:val="0D0D0D" w:themeColor="text1" w:themeTint="F2"/>
                <w:sz w:val="18"/>
                <w:szCs w:val="18"/>
                <w:lang w:val="en-GB"/>
              </w:rPr>
              <w:t> </w:t>
            </w:r>
          </w:p>
        </w:tc>
      </w:tr>
    </w:tbl>
    <w:p w14:paraId="361E94F8" w14:textId="77777777" w:rsidR="002D1041" w:rsidRPr="003629A1" w:rsidRDefault="002D1041" w:rsidP="002D1041">
      <w:pPr>
        <w:spacing w:before="116"/>
        <w:rPr>
          <w:rFonts w:ascii="HelveticaNeueLTStd-Bd"/>
          <w:b/>
          <w:sz w:val="11"/>
          <w:szCs w:val="11"/>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2D1041" w14:paraId="672AC0F3" w14:textId="77777777" w:rsidTr="002D1041">
        <w:trPr>
          <w:trHeight w:val="397"/>
        </w:trPr>
        <w:tc>
          <w:tcPr>
            <w:tcW w:w="9753" w:type="dxa"/>
            <w:tcBorders>
              <w:bottom w:val="single" w:sz="4" w:space="0" w:color="005EB8"/>
            </w:tcBorders>
            <w:shd w:val="clear" w:color="auto" w:fill="EDEDED"/>
            <w:vAlign w:val="center"/>
          </w:tcPr>
          <w:p w14:paraId="4E45CF33" w14:textId="534B9307" w:rsidR="002D1041" w:rsidRPr="002D1041" w:rsidRDefault="002D1041">
            <w:pPr>
              <w:spacing w:before="120" w:after="120"/>
              <w:rPr>
                <w:rFonts w:ascii="Arial" w:hAnsi="Arial" w:cs="Arial"/>
                <w:b/>
                <w:bCs/>
                <w:color w:val="041E42"/>
                <w:sz w:val="24"/>
                <w:szCs w:val="24"/>
              </w:rPr>
            </w:pPr>
            <w:r w:rsidRPr="002D1041">
              <w:rPr>
                <w:rFonts w:ascii="Arial" w:hAnsi="Arial" w:cs="Arial"/>
                <w:b/>
                <w:bCs/>
                <w:color w:val="041E42"/>
                <w:sz w:val="24"/>
                <w:szCs w:val="24"/>
              </w:rPr>
              <w:t>Key Functional Competencies</w:t>
            </w:r>
          </w:p>
        </w:tc>
      </w:tr>
      <w:tr w:rsidR="002D1041" w:rsidRPr="00136984" w14:paraId="1FA43EF0" w14:textId="77777777" w:rsidTr="002D1041">
        <w:trPr>
          <w:trHeight w:val="380"/>
        </w:trPr>
        <w:tc>
          <w:tcPr>
            <w:tcW w:w="9753" w:type="dxa"/>
            <w:tcBorders>
              <w:top w:val="single" w:sz="4" w:space="0" w:color="005EB8"/>
              <w:bottom w:val="single" w:sz="4" w:space="0" w:color="005EB8"/>
            </w:tcBorders>
            <w:shd w:val="clear" w:color="auto" w:fill="EDEDED"/>
            <w:vAlign w:val="center"/>
          </w:tcPr>
          <w:p w14:paraId="6E3919EB" w14:textId="5D2FA665" w:rsidR="002D1041" w:rsidRPr="003629A1" w:rsidRDefault="002D1041">
            <w:pPr>
              <w:spacing w:before="120" w:after="120"/>
              <w:rPr>
                <w:rFonts w:ascii="Arial" w:hAnsi="Arial" w:cs="Arial"/>
                <w:b/>
                <w:bCs/>
                <w:color w:val="0D0D0D" w:themeColor="text1" w:themeTint="F2"/>
                <w:sz w:val="18"/>
                <w:szCs w:val="18"/>
              </w:rPr>
            </w:pPr>
            <w:r w:rsidRPr="002D1041">
              <w:rPr>
                <w:rFonts w:ascii="Arial" w:hAnsi="Arial" w:cs="Arial"/>
                <w:b/>
                <w:bCs/>
                <w:color w:val="0069B4"/>
                <w:sz w:val="18"/>
                <w:szCs w:val="18"/>
              </w:rPr>
              <w:t xml:space="preserve">Describe the functional competencies required for candidate to be successful in the role. Do not include experience, </w:t>
            </w:r>
            <w:r w:rsidR="00173B3D">
              <w:rPr>
                <w:rFonts w:ascii="Arial" w:hAnsi="Arial" w:cs="Arial"/>
                <w:b/>
                <w:bCs/>
                <w:color w:val="0069B4"/>
                <w:sz w:val="18"/>
                <w:szCs w:val="18"/>
              </w:rPr>
              <w:t xml:space="preserve">this is covered </w:t>
            </w:r>
            <w:r w:rsidR="001234DB">
              <w:rPr>
                <w:rFonts w:ascii="Arial" w:hAnsi="Arial" w:cs="Arial"/>
                <w:b/>
                <w:bCs/>
                <w:color w:val="0069B4"/>
                <w:sz w:val="18"/>
                <w:szCs w:val="18"/>
              </w:rPr>
              <w:t xml:space="preserve">further down. </w:t>
            </w:r>
          </w:p>
        </w:tc>
      </w:tr>
      <w:tr w:rsidR="002D1041" w:rsidRPr="00136984" w14:paraId="6763F775" w14:textId="77777777" w:rsidTr="002D1041">
        <w:trPr>
          <w:trHeight w:val="837"/>
        </w:trPr>
        <w:tc>
          <w:tcPr>
            <w:tcW w:w="9753" w:type="dxa"/>
            <w:tcBorders>
              <w:top w:val="single" w:sz="4" w:space="0" w:color="005EB8"/>
            </w:tcBorders>
            <w:shd w:val="clear" w:color="auto" w:fill="EDEDED"/>
            <w:vAlign w:val="center"/>
          </w:tcPr>
          <w:p w14:paraId="2B468016" w14:textId="77777777" w:rsidR="006D0B13" w:rsidRPr="006D0B13" w:rsidRDefault="006D0B13" w:rsidP="006D0B13">
            <w:p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You possess the following: </w:t>
            </w:r>
          </w:p>
          <w:p w14:paraId="4AACA6CE" w14:textId="77777777" w:rsidR="006D0B13" w:rsidRPr="006D0B13" w:rsidRDefault="006D0B13" w:rsidP="002752E2">
            <w:pPr>
              <w:numPr>
                <w:ilvl w:val="0"/>
                <w:numId w:val="17"/>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Shape our future </w:t>
            </w:r>
          </w:p>
          <w:p w14:paraId="5C880C5E" w14:textId="77777777" w:rsidR="006D0B13" w:rsidRPr="006D0B13" w:rsidRDefault="006D0B13" w:rsidP="002752E2">
            <w:pPr>
              <w:numPr>
                <w:ilvl w:val="0"/>
                <w:numId w:val="17"/>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Drive our Impact  </w:t>
            </w:r>
          </w:p>
          <w:p w14:paraId="6A4F62B0" w14:textId="77777777" w:rsidR="006D0B13" w:rsidRPr="006D0B13" w:rsidRDefault="006D0B13" w:rsidP="002752E2">
            <w:pPr>
              <w:numPr>
                <w:ilvl w:val="0"/>
                <w:numId w:val="17"/>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Inspire our People </w:t>
            </w:r>
          </w:p>
          <w:p w14:paraId="0289F366" w14:textId="77777777" w:rsidR="006D0B13" w:rsidRPr="006D0B13" w:rsidRDefault="006D0B13" w:rsidP="002752E2">
            <w:pPr>
              <w:numPr>
                <w:ilvl w:val="0"/>
                <w:numId w:val="17"/>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Lead our Industry </w:t>
            </w:r>
          </w:p>
          <w:p w14:paraId="014B5465" w14:textId="77777777" w:rsidR="006D0B13" w:rsidRPr="006D0B13" w:rsidRDefault="006D0B13" w:rsidP="002752E2">
            <w:pPr>
              <w:numPr>
                <w:ilvl w:val="0"/>
                <w:numId w:val="17"/>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Delivering at Scale </w:t>
            </w:r>
          </w:p>
          <w:p w14:paraId="41F14CFB" w14:textId="77777777" w:rsidR="006D0B13" w:rsidRDefault="006D0B13" w:rsidP="002752E2">
            <w:pPr>
              <w:numPr>
                <w:ilvl w:val="0"/>
                <w:numId w:val="17"/>
              </w:numPr>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Broadening Perspective </w:t>
            </w:r>
          </w:p>
          <w:p w14:paraId="2D9AEB93" w14:textId="77777777" w:rsidR="00541DF1" w:rsidRDefault="00541DF1" w:rsidP="002752E2">
            <w:pPr>
              <w:numPr>
                <w:ilvl w:val="0"/>
                <w:numId w:val="17"/>
              </w:numPr>
              <w:spacing w:before="120" w:after="120"/>
              <w:rPr>
                <w:rFonts w:ascii="Arial" w:hAnsi="Arial" w:cs="Arial"/>
                <w:color w:val="0D0D0D" w:themeColor="text1" w:themeTint="F2"/>
                <w:sz w:val="18"/>
                <w:szCs w:val="18"/>
                <w:lang w:val="en-GB"/>
              </w:rPr>
            </w:pPr>
            <w:r>
              <w:rPr>
                <w:rFonts w:ascii="Arial" w:hAnsi="Arial" w:cs="Arial"/>
                <w:color w:val="0D0D0D" w:themeColor="text1" w:themeTint="F2"/>
                <w:sz w:val="18"/>
                <w:szCs w:val="18"/>
                <w:lang w:val="en-GB"/>
              </w:rPr>
              <w:t>Excellence Project Management skills</w:t>
            </w:r>
          </w:p>
          <w:p w14:paraId="2B4C329B" w14:textId="77777777" w:rsidR="00541DF1" w:rsidRDefault="00541DF1" w:rsidP="002752E2">
            <w:pPr>
              <w:numPr>
                <w:ilvl w:val="0"/>
                <w:numId w:val="17"/>
              </w:numPr>
              <w:spacing w:before="120" w:after="120"/>
              <w:rPr>
                <w:rFonts w:ascii="Arial" w:hAnsi="Arial" w:cs="Arial"/>
                <w:color w:val="0D0D0D" w:themeColor="text1" w:themeTint="F2"/>
                <w:sz w:val="18"/>
                <w:szCs w:val="18"/>
                <w:lang w:val="en-GB"/>
              </w:rPr>
            </w:pPr>
            <w:r>
              <w:rPr>
                <w:rFonts w:ascii="Arial" w:hAnsi="Arial" w:cs="Arial"/>
                <w:color w:val="0D0D0D" w:themeColor="text1" w:themeTint="F2"/>
                <w:sz w:val="18"/>
                <w:szCs w:val="18"/>
                <w:lang w:val="en-GB"/>
              </w:rPr>
              <w:t>Organised</w:t>
            </w:r>
          </w:p>
          <w:p w14:paraId="6A8C90C6" w14:textId="19B66AEB" w:rsidR="00541DF1" w:rsidRPr="006D0B13" w:rsidRDefault="00541DF1" w:rsidP="002752E2">
            <w:pPr>
              <w:numPr>
                <w:ilvl w:val="0"/>
                <w:numId w:val="17"/>
              </w:numPr>
              <w:spacing w:before="120" w:after="120"/>
              <w:rPr>
                <w:rFonts w:ascii="Arial" w:hAnsi="Arial" w:cs="Arial"/>
                <w:color w:val="0D0D0D" w:themeColor="text1" w:themeTint="F2"/>
                <w:sz w:val="18"/>
                <w:szCs w:val="18"/>
                <w:lang w:val="en-GB"/>
              </w:rPr>
            </w:pPr>
            <w:r>
              <w:rPr>
                <w:rFonts w:ascii="Arial" w:hAnsi="Arial" w:cs="Arial"/>
                <w:color w:val="0D0D0D" w:themeColor="text1" w:themeTint="F2"/>
                <w:sz w:val="18"/>
                <w:szCs w:val="18"/>
                <w:lang w:val="en-GB"/>
              </w:rPr>
              <w:t>Strong Communication skills</w:t>
            </w:r>
          </w:p>
          <w:p w14:paraId="14FDCB11" w14:textId="180C4F2F" w:rsidR="002D1041" w:rsidRPr="002D1041" w:rsidRDefault="002D1041" w:rsidP="006D0B13">
            <w:pPr>
              <w:spacing w:before="120" w:after="120"/>
              <w:rPr>
                <w:rFonts w:ascii="Arial" w:hAnsi="Arial" w:cs="Arial"/>
                <w:color w:val="0D0D0D" w:themeColor="text1" w:themeTint="F2"/>
                <w:sz w:val="18"/>
                <w:szCs w:val="18"/>
                <w:lang w:val="en-GB"/>
              </w:rPr>
            </w:pPr>
          </w:p>
        </w:tc>
      </w:tr>
    </w:tbl>
    <w:p w14:paraId="01192AC2" w14:textId="2AF78755" w:rsidR="002D1041" w:rsidRDefault="002D1041" w:rsidP="002D1041">
      <w:pPr>
        <w:spacing w:before="116"/>
        <w:rPr>
          <w:rFonts w:ascii="HelveticaNeueLTStd-Bd"/>
          <w:b/>
          <w:sz w:val="11"/>
          <w:szCs w:val="11"/>
        </w:rPr>
      </w:pPr>
    </w:p>
    <w:p w14:paraId="750F9CB2" w14:textId="77777777" w:rsidR="002D1041" w:rsidRDefault="002D1041">
      <w:pPr>
        <w:rPr>
          <w:rFonts w:ascii="HelveticaNeueLTStd-Bd"/>
          <w:b/>
          <w:sz w:val="11"/>
          <w:szCs w:val="11"/>
        </w:rPr>
      </w:pPr>
      <w:r>
        <w:rPr>
          <w:rFonts w:ascii="HelveticaNeueLTStd-Bd"/>
          <w:b/>
          <w:sz w:val="11"/>
          <w:szCs w:val="11"/>
        </w:rPr>
        <w:br w:type="page"/>
      </w:r>
    </w:p>
    <w:p w14:paraId="175D201B" w14:textId="77777777" w:rsidR="002D1041" w:rsidRPr="003629A1" w:rsidRDefault="002D1041" w:rsidP="002D1041">
      <w:pPr>
        <w:pStyle w:val="Heading1"/>
        <w:ind w:left="993" w:firstLine="27"/>
        <w:rPr>
          <w:rFonts w:ascii="Arial" w:hAnsi="Arial" w:cs="Arial"/>
        </w:rPr>
      </w:pPr>
      <w:r w:rsidRPr="003629A1">
        <w:rPr>
          <w:rFonts w:ascii="Arial" w:hAnsi="Arial" w:cs="Arial"/>
          <w:color w:val="0069B4"/>
        </w:rPr>
        <w:lastRenderedPageBreak/>
        <w:t>Job Description</w:t>
      </w:r>
    </w:p>
    <w:p w14:paraId="42B16835" w14:textId="77777777" w:rsidR="002D1041" w:rsidRDefault="002D1041" w:rsidP="002D1041">
      <w:pPr>
        <w:spacing w:before="116"/>
        <w:rPr>
          <w:rFonts w:ascii="HelveticaNeueLTStd-Bd"/>
          <w:b/>
          <w:sz w:val="11"/>
          <w:szCs w:val="11"/>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E8382E" w14:paraId="1356C4D5" w14:textId="77777777" w:rsidTr="00984B4E">
        <w:trPr>
          <w:trHeight w:val="397"/>
        </w:trPr>
        <w:tc>
          <w:tcPr>
            <w:tcW w:w="9753" w:type="dxa"/>
            <w:tcBorders>
              <w:bottom w:val="single" w:sz="4" w:space="0" w:color="005EB8"/>
            </w:tcBorders>
            <w:shd w:val="clear" w:color="auto" w:fill="EDEDED"/>
            <w:vAlign w:val="center"/>
          </w:tcPr>
          <w:p w14:paraId="3745FF0F" w14:textId="77777777" w:rsidR="00E8382E" w:rsidRPr="002D1041" w:rsidRDefault="00E8382E" w:rsidP="00984B4E">
            <w:pPr>
              <w:spacing w:before="120" w:after="120"/>
              <w:rPr>
                <w:rFonts w:ascii="Arial" w:hAnsi="Arial" w:cs="Arial"/>
                <w:b/>
                <w:bCs/>
                <w:color w:val="041E42"/>
                <w:sz w:val="24"/>
                <w:szCs w:val="24"/>
                <w:lang w:val="en-GB"/>
              </w:rPr>
            </w:pPr>
            <w:r w:rsidRPr="002D1041">
              <w:rPr>
                <w:rFonts w:ascii="Arial" w:hAnsi="Arial" w:cs="Arial"/>
                <w:b/>
                <w:bCs/>
                <w:color w:val="041E42"/>
                <w:sz w:val="24"/>
                <w:szCs w:val="24"/>
                <w:lang w:val="en-GB"/>
              </w:rPr>
              <w:t>Experience / Education</w:t>
            </w:r>
          </w:p>
        </w:tc>
      </w:tr>
      <w:tr w:rsidR="00E8382E" w:rsidRPr="00136984" w14:paraId="16822C84" w14:textId="77777777" w:rsidTr="00984B4E">
        <w:trPr>
          <w:trHeight w:val="380"/>
        </w:trPr>
        <w:tc>
          <w:tcPr>
            <w:tcW w:w="9753" w:type="dxa"/>
            <w:tcBorders>
              <w:top w:val="single" w:sz="4" w:space="0" w:color="005EB8"/>
              <w:bottom w:val="single" w:sz="4" w:space="0" w:color="005EB8"/>
            </w:tcBorders>
            <w:shd w:val="clear" w:color="auto" w:fill="EDEDED"/>
            <w:vAlign w:val="center"/>
          </w:tcPr>
          <w:p w14:paraId="02C9E5D1" w14:textId="77777777" w:rsidR="00E8382E" w:rsidRPr="002D1041" w:rsidRDefault="00E8382E" w:rsidP="00984B4E">
            <w:pPr>
              <w:spacing w:before="120" w:after="120"/>
              <w:rPr>
                <w:rFonts w:ascii="Arial" w:hAnsi="Arial" w:cs="Arial"/>
                <w:b/>
                <w:bCs/>
                <w:color w:val="0069B4"/>
                <w:sz w:val="18"/>
                <w:szCs w:val="18"/>
                <w:lang w:val="en-GB"/>
              </w:rPr>
            </w:pPr>
            <w:r w:rsidRPr="002D1041">
              <w:rPr>
                <w:rFonts w:ascii="Arial" w:hAnsi="Arial" w:cs="Arial"/>
                <w:b/>
                <w:bCs/>
                <w:color w:val="0069B4"/>
                <w:sz w:val="18"/>
                <w:szCs w:val="18"/>
                <w:lang w:val="en-GB"/>
              </w:rPr>
              <w:t>Describe the experience and academic background required for the role</w:t>
            </w:r>
          </w:p>
        </w:tc>
      </w:tr>
      <w:tr w:rsidR="00E8382E" w:rsidRPr="00136984" w14:paraId="7C36E124" w14:textId="77777777" w:rsidTr="00984B4E">
        <w:trPr>
          <w:trHeight w:val="1371"/>
        </w:trPr>
        <w:tc>
          <w:tcPr>
            <w:tcW w:w="9753" w:type="dxa"/>
            <w:tcBorders>
              <w:top w:val="single" w:sz="4" w:space="0" w:color="005EB8"/>
            </w:tcBorders>
            <w:shd w:val="clear" w:color="auto" w:fill="EDEDED"/>
            <w:vAlign w:val="center"/>
          </w:tcPr>
          <w:p w14:paraId="1AF2702A" w14:textId="77777777" w:rsidR="00E8382E" w:rsidRPr="002D1041" w:rsidRDefault="00E8382E" w:rsidP="00984B4E">
            <w:pPr>
              <w:spacing w:before="120" w:after="120"/>
              <w:rPr>
                <w:rFonts w:ascii="Arial" w:hAnsi="Arial" w:cs="Arial"/>
                <w:color w:val="0D0D0D" w:themeColor="text1" w:themeTint="F2"/>
                <w:sz w:val="18"/>
                <w:szCs w:val="18"/>
                <w:lang w:val="en-GB"/>
              </w:rPr>
            </w:pPr>
            <w:r w:rsidRPr="002D1041">
              <w:rPr>
                <w:rFonts w:ascii="Arial" w:hAnsi="Arial" w:cs="Arial"/>
                <w:color w:val="0D0D0D" w:themeColor="text1" w:themeTint="F2"/>
                <w:sz w:val="18"/>
                <w:szCs w:val="18"/>
                <w:lang w:val="en-GB"/>
              </w:rPr>
              <w:t>You are/have:</w:t>
            </w:r>
          </w:p>
          <w:p w14:paraId="1F9DCA92" w14:textId="77777777" w:rsidR="006D0B13" w:rsidRPr="006D0B13" w:rsidRDefault="006D0B13" w:rsidP="002752E2">
            <w:pPr>
              <w:numPr>
                <w:ilvl w:val="0"/>
                <w:numId w:val="1"/>
              </w:numPr>
              <w:tabs>
                <w:tab w:val="num" w:pos="720"/>
              </w:tabs>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A degree in Engineering with at least 10 years’ experience in the cement industry, primarily within the engineering domain.  </w:t>
            </w:r>
          </w:p>
          <w:p w14:paraId="037111CB" w14:textId="77777777" w:rsidR="006D0B13" w:rsidRPr="006D0B13" w:rsidRDefault="006D0B13" w:rsidP="002752E2">
            <w:pPr>
              <w:numPr>
                <w:ilvl w:val="0"/>
                <w:numId w:val="1"/>
              </w:numPr>
              <w:tabs>
                <w:tab w:val="num" w:pos="720"/>
              </w:tabs>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Master’s Degree level an advantage </w:t>
            </w:r>
          </w:p>
          <w:p w14:paraId="23C4488D" w14:textId="77777777" w:rsidR="006D0B13" w:rsidRPr="006D0B13" w:rsidRDefault="006D0B13" w:rsidP="002752E2">
            <w:pPr>
              <w:numPr>
                <w:ilvl w:val="0"/>
                <w:numId w:val="1"/>
              </w:numPr>
              <w:tabs>
                <w:tab w:val="num" w:pos="720"/>
              </w:tabs>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Experience of managing multiple </w:t>
            </w:r>
            <w:proofErr w:type="gramStart"/>
            <w:r w:rsidRPr="006D0B13">
              <w:rPr>
                <w:rFonts w:ascii="Arial" w:hAnsi="Arial" w:cs="Arial"/>
                <w:color w:val="0D0D0D" w:themeColor="text1" w:themeTint="F2"/>
                <w:sz w:val="18"/>
                <w:szCs w:val="18"/>
                <w:lang w:val="en-GB"/>
              </w:rPr>
              <w:t>large scale</w:t>
            </w:r>
            <w:proofErr w:type="gramEnd"/>
            <w:r w:rsidRPr="006D0B13">
              <w:rPr>
                <w:rFonts w:ascii="Arial" w:hAnsi="Arial" w:cs="Arial"/>
                <w:color w:val="0D0D0D" w:themeColor="text1" w:themeTint="F2"/>
                <w:sz w:val="18"/>
                <w:szCs w:val="18"/>
                <w:lang w:val="en-GB"/>
              </w:rPr>
              <w:t> projects simultaneously </w:t>
            </w:r>
          </w:p>
          <w:p w14:paraId="3C201EB7" w14:textId="77777777" w:rsidR="006D0B13" w:rsidRPr="006D0B13" w:rsidRDefault="006D0B13" w:rsidP="002752E2">
            <w:pPr>
              <w:numPr>
                <w:ilvl w:val="0"/>
                <w:numId w:val="1"/>
              </w:numPr>
              <w:tabs>
                <w:tab w:val="num" w:pos="720"/>
              </w:tabs>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Contract law training an advantage </w:t>
            </w:r>
          </w:p>
          <w:p w14:paraId="374735FC" w14:textId="77777777" w:rsidR="006D0B13" w:rsidRPr="006D0B13" w:rsidRDefault="006D0B13" w:rsidP="002752E2">
            <w:pPr>
              <w:numPr>
                <w:ilvl w:val="0"/>
                <w:numId w:val="1"/>
              </w:numPr>
              <w:tabs>
                <w:tab w:val="num" w:pos="720"/>
              </w:tabs>
              <w:spacing w:before="120" w:after="120"/>
              <w:rPr>
                <w:rFonts w:ascii="Arial" w:hAnsi="Arial" w:cs="Arial"/>
                <w:color w:val="0D0D0D" w:themeColor="text1" w:themeTint="F2"/>
                <w:sz w:val="18"/>
                <w:szCs w:val="18"/>
                <w:lang w:val="en-GB"/>
              </w:rPr>
            </w:pPr>
            <w:r w:rsidRPr="006D0B13">
              <w:rPr>
                <w:rFonts w:ascii="Arial" w:hAnsi="Arial" w:cs="Arial"/>
                <w:color w:val="0D0D0D" w:themeColor="text1" w:themeTint="F2"/>
                <w:sz w:val="18"/>
                <w:szCs w:val="18"/>
                <w:lang w:val="en-GB"/>
              </w:rPr>
              <w:t>Complementary Financial / Business qualifications an advantage </w:t>
            </w:r>
          </w:p>
          <w:p w14:paraId="61C5CC2E" w14:textId="587F1D8F" w:rsidR="00E8382E" w:rsidRPr="002D1041" w:rsidRDefault="00E8382E" w:rsidP="006D0B13">
            <w:pPr>
              <w:spacing w:before="120" w:after="120"/>
              <w:rPr>
                <w:rFonts w:ascii="Arial" w:hAnsi="Arial" w:cs="Arial"/>
                <w:color w:val="0D0D0D" w:themeColor="text1" w:themeTint="F2"/>
                <w:sz w:val="18"/>
                <w:szCs w:val="18"/>
                <w:lang w:val="en-GB"/>
              </w:rPr>
            </w:pPr>
          </w:p>
        </w:tc>
      </w:tr>
    </w:tbl>
    <w:p w14:paraId="2B7E8438" w14:textId="77777777" w:rsidR="00E8382E" w:rsidRDefault="00E8382E" w:rsidP="002D1041">
      <w:pPr>
        <w:spacing w:before="116"/>
        <w:rPr>
          <w:rFonts w:ascii="HelveticaNeueLTStd-Bd"/>
          <w:b/>
          <w:sz w:val="11"/>
          <w:szCs w:val="11"/>
        </w:rPr>
      </w:pPr>
    </w:p>
    <w:p w14:paraId="6AD3866A" w14:textId="77777777" w:rsidR="006D0B13" w:rsidRDefault="006D0B13" w:rsidP="002D1041">
      <w:pPr>
        <w:spacing w:before="116"/>
        <w:rPr>
          <w:rFonts w:ascii="HelveticaNeueLTStd-Bd"/>
          <w:b/>
          <w:sz w:val="11"/>
          <w:szCs w:val="11"/>
        </w:rPr>
      </w:pPr>
    </w:p>
    <w:tbl>
      <w:tblPr>
        <w:tblStyle w:val="TableGrid"/>
        <w:tblW w:w="9750" w:type="dxa"/>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305"/>
        <w:gridCol w:w="8445"/>
      </w:tblGrid>
      <w:tr w:rsidR="002D1041" w14:paraId="751A9965" w14:textId="77777777" w:rsidTr="6BFC6FD7">
        <w:trPr>
          <w:trHeight w:val="397"/>
        </w:trPr>
        <w:tc>
          <w:tcPr>
            <w:tcW w:w="9750" w:type="dxa"/>
            <w:gridSpan w:val="2"/>
            <w:tcBorders>
              <w:bottom w:val="single" w:sz="4" w:space="0" w:color="005EB8"/>
            </w:tcBorders>
            <w:shd w:val="clear" w:color="auto" w:fill="EDEDED"/>
            <w:vAlign w:val="center"/>
          </w:tcPr>
          <w:p w14:paraId="3D8A137E" w14:textId="5037B4FD" w:rsidR="002D1041" w:rsidRPr="002D1041" w:rsidRDefault="6ECEE8DA">
            <w:pPr>
              <w:spacing w:before="120" w:after="120"/>
              <w:rPr>
                <w:rFonts w:ascii="Arial" w:hAnsi="Arial" w:cs="Arial"/>
                <w:b/>
                <w:bCs/>
                <w:color w:val="041E42"/>
                <w:sz w:val="24"/>
                <w:szCs w:val="24"/>
                <w:lang w:val="en-GB"/>
              </w:rPr>
            </w:pPr>
            <w:r w:rsidRPr="700C9919">
              <w:rPr>
                <w:rFonts w:ascii="Arial" w:hAnsi="Arial" w:cs="Arial"/>
                <w:b/>
                <w:bCs/>
                <w:color w:val="041E42"/>
                <w:sz w:val="24"/>
                <w:szCs w:val="24"/>
                <w:lang w:val="en-GB"/>
              </w:rPr>
              <w:t xml:space="preserve">CRH </w:t>
            </w:r>
            <w:proofErr w:type="spellStart"/>
            <w:r w:rsidRPr="700C9919">
              <w:rPr>
                <w:rFonts w:ascii="Arial" w:hAnsi="Arial" w:cs="Arial"/>
                <w:b/>
                <w:bCs/>
                <w:color w:val="041E42"/>
                <w:sz w:val="24"/>
                <w:szCs w:val="24"/>
                <w:lang w:val="en-GB"/>
              </w:rPr>
              <w:t>MyCareer</w:t>
            </w:r>
            <w:proofErr w:type="spellEnd"/>
            <w:r w:rsidRPr="700C9919">
              <w:rPr>
                <w:rFonts w:ascii="Arial" w:hAnsi="Arial" w:cs="Arial"/>
                <w:b/>
                <w:bCs/>
                <w:color w:val="041E42"/>
                <w:sz w:val="24"/>
                <w:szCs w:val="24"/>
                <w:lang w:val="en-GB"/>
              </w:rPr>
              <w:t xml:space="preserve"> </w:t>
            </w:r>
            <w:proofErr w:type="spellStart"/>
            <w:r w:rsidRPr="700C9919">
              <w:rPr>
                <w:rFonts w:ascii="Arial" w:hAnsi="Arial" w:cs="Arial"/>
                <w:b/>
                <w:bCs/>
                <w:color w:val="041E42"/>
                <w:sz w:val="24"/>
                <w:szCs w:val="24"/>
                <w:lang w:val="en-GB"/>
              </w:rPr>
              <w:t>Behaviors</w:t>
            </w:r>
            <w:proofErr w:type="spellEnd"/>
            <w:r w:rsidR="002D1041" w:rsidRPr="700C9919">
              <w:rPr>
                <w:rFonts w:ascii="Arial" w:hAnsi="Arial" w:cs="Arial"/>
                <w:b/>
                <w:bCs/>
                <w:color w:val="041E42"/>
                <w:sz w:val="24"/>
                <w:szCs w:val="24"/>
                <w:lang w:val="en-GB"/>
              </w:rPr>
              <w:t xml:space="preserve"> </w:t>
            </w:r>
            <w:r w:rsidR="6CB91BF6" w:rsidRPr="700C9919">
              <w:rPr>
                <w:rFonts w:ascii="Arial" w:hAnsi="Arial" w:cs="Arial"/>
                <w:b/>
                <w:bCs/>
                <w:color w:val="041E42"/>
                <w:sz w:val="24"/>
                <w:szCs w:val="24"/>
                <w:lang w:val="en-GB"/>
              </w:rPr>
              <w:t>&amp; Experiences</w:t>
            </w:r>
          </w:p>
        </w:tc>
      </w:tr>
      <w:tr w:rsidR="002D1041" w:rsidRPr="00136984" w14:paraId="67245E50" w14:textId="77777777" w:rsidTr="6BFC6FD7">
        <w:trPr>
          <w:trHeight w:val="465"/>
        </w:trPr>
        <w:tc>
          <w:tcPr>
            <w:tcW w:w="9750" w:type="dxa"/>
            <w:gridSpan w:val="2"/>
            <w:tcBorders>
              <w:top w:val="single" w:sz="4" w:space="0" w:color="005EB8"/>
            </w:tcBorders>
            <w:shd w:val="clear" w:color="auto" w:fill="EDEDED"/>
            <w:vAlign w:val="center"/>
          </w:tcPr>
          <w:p w14:paraId="7C10C660" w14:textId="00207ECA" w:rsidR="700C9919" w:rsidRPr="700C9919" w:rsidRDefault="700C9919" w:rsidP="700C9919">
            <w:pPr>
              <w:spacing w:line="259" w:lineRule="auto"/>
              <w:rPr>
                <w:rFonts w:ascii="Arial" w:eastAsia="Arial" w:hAnsi="Arial" w:cs="Arial"/>
                <w:b/>
                <w:bCs/>
                <w:color w:val="FFFFFF" w:themeColor="background1"/>
                <w:sz w:val="21"/>
                <w:szCs w:val="21"/>
              </w:rPr>
            </w:pPr>
            <w:r w:rsidRPr="00D97DF5">
              <w:rPr>
                <w:rFonts w:ascii="Arial" w:hAnsi="Arial" w:cs="Arial"/>
                <w:b/>
                <w:bCs/>
                <w:color w:val="0069B4"/>
                <w:sz w:val="18"/>
                <w:szCs w:val="18"/>
                <w:lang w:val="en-GB"/>
              </w:rPr>
              <w:t xml:space="preserve">CRH Level </w:t>
            </w:r>
            <w:proofErr w:type="spellStart"/>
            <w:r w:rsidRPr="00D97DF5">
              <w:rPr>
                <w:rFonts w:ascii="Arial" w:hAnsi="Arial" w:cs="Arial"/>
                <w:b/>
                <w:bCs/>
                <w:color w:val="0069B4"/>
                <w:sz w:val="18"/>
                <w:szCs w:val="18"/>
                <w:lang w:val="en-GB"/>
              </w:rPr>
              <w:t>Behaviors</w:t>
            </w:r>
            <w:proofErr w:type="spellEnd"/>
          </w:p>
        </w:tc>
      </w:tr>
      <w:tr w:rsidR="700C9919" w14:paraId="680D4D0C" w14:textId="77777777" w:rsidTr="6BFC6FD7">
        <w:trPr>
          <w:trHeight w:val="735"/>
        </w:trPr>
        <w:tc>
          <w:tcPr>
            <w:tcW w:w="1305" w:type="dxa"/>
            <w:tcBorders>
              <w:top w:val="single" w:sz="4" w:space="0" w:color="005EB8"/>
            </w:tcBorders>
            <w:shd w:val="clear" w:color="auto" w:fill="EDEDED"/>
            <w:vAlign w:val="center"/>
          </w:tcPr>
          <w:p w14:paraId="386EB090" w14:textId="1F2D60DB"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Shape our future</w:t>
            </w:r>
          </w:p>
        </w:tc>
        <w:tc>
          <w:tcPr>
            <w:tcW w:w="8445" w:type="dxa"/>
            <w:tcBorders>
              <w:top w:val="single" w:sz="4" w:space="0" w:color="005EB8"/>
            </w:tcBorders>
            <w:shd w:val="clear" w:color="auto" w:fill="EDEDED"/>
            <w:vAlign w:val="center"/>
          </w:tcPr>
          <w:p w14:paraId="7B34C7B0" w14:textId="1778C344" w:rsidR="700C9919" w:rsidRDefault="2902754F" w:rsidP="6BFC6FD7">
            <w:pPr>
              <w:spacing w:line="250" w:lineRule="auto"/>
              <w:rPr>
                <w:rFonts w:ascii="Arial" w:eastAsia="Arial" w:hAnsi="Arial" w:cs="Arial"/>
                <w:sz w:val="18"/>
                <w:szCs w:val="18"/>
                <w:lang w:val="en-GB"/>
              </w:rPr>
            </w:pPr>
            <w:r w:rsidRPr="6BFC6FD7">
              <w:rPr>
                <w:rFonts w:ascii="Arial" w:eastAsia="Arial" w:hAnsi="Arial" w:cs="Arial"/>
                <w:b/>
                <w:bCs/>
                <w:color w:val="14123A"/>
                <w:sz w:val="18"/>
                <w:szCs w:val="18"/>
              </w:rPr>
              <w:t xml:space="preserve">Customer Focus - </w:t>
            </w:r>
            <w:r w:rsidRPr="6BFC6FD7">
              <w:rPr>
                <w:rFonts w:ascii="Arial" w:eastAsia="Arial" w:hAnsi="Arial" w:cs="Arial"/>
                <w:color w:val="14123A"/>
                <w:sz w:val="18"/>
                <w:szCs w:val="18"/>
              </w:rPr>
              <w:t>Understands the customer and recognizes opportunities for designing value-adding solutions for customers, driving the delivery of customer-centric solutions.</w:t>
            </w:r>
          </w:p>
        </w:tc>
      </w:tr>
      <w:tr w:rsidR="700C9919" w14:paraId="4A76E11A" w14:textId="77777777" w:rsidTr="6BFC6FD7">
        <w:trPr>
          <w:trHeight w:val="1095"/>
        </w:trPr>
        <w:tc>
          <w:tcPr>
            <w:tcW w:w="1305" w:type="dxa"/>
            <w:tcBorders>
              <w:top w:val="single" w:sz="4" w:space="0" w:color="005EB8"/>
            </w:tcBorders>
            <w:shd w:val="clear" w:color="auto" w:fill="EDEDED"/>
            <w:vAlign w:val="center"/>
          </w:tcPr>
          <w:p w14:paraId="21545EF1" w14:textId="1BF499A4"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Drive our impact</w:t>
            </w:r>
          </w:p>
        </w:tc>
        <w:tc>
          <w:tcPr>
            <w:tcW w:w="8445" w:type="dxa"/>
            <w:tcBorders>
              <w:top w:val="single" w:sz="4" w:space="0" w:color="005EB8"/>
            </w:tcBorders>
            <w:shd w:val="clear" w:color="auto" w:fill="EDEDED"/>
            <w:vAlign w:val="center"/>
          </w:tcPr>
          <w:p w14:paraId="6AD286ED" w14:textId="6C3EB9C3" w:rsidR="700C9919" w:rsidRDefault="15EBCCF2" w:rsidP="6BFC6FD7">
            <w:pPr>
              <w:spacing w:line="250" w:lineRule="auto"/>
              <w:rPr>
                <w:rFonts w:ascii="Arial" w:eastAsia="Arial" w:hAnsi="Arial" w:cs="Arial"/>
                <w:color w:val="14123A"/>
                <w:sz w:val="18"/>
                <w:szCs w:val="18"/>
              </w:rPr>
            </w:pPr>
            <w:r w:rsidRPr="6BFC6FD7">
              <w:rPr>
                <w:rFonts w:ascii="Arial" w:eastAsia="Arial" w:hAnsi="Arial" w:cs="Arial"/>
                <w:b/>
                <w:bCs/>
                <w:color w:val="14123A"/>
                <w:sz w:val="18"/>
                <w:szCs w:val="18"/>
              </w:rPr>
              <w:t>Manages Ambiguity</w:t>
            </w:r>
            <w:r w:rsidRPr="6BFC6FD7">
              <w:rPr>
                <w:rFonts w:ascii="Arial" w:eastAsia="Arial" w:hAnsi="Arial" w:cs="Arial"/>
                <w:color w:val="14123A"/>
                <w:sz w:val="18"/>
                <w:szCs w:val="18"/>
              </w:rPr>
              <w:t xml:space="preserve"> - Operating effectively, even when things are not certain or the way forward is not clear.</w:t>
            </w:r>
          </w:p>
          <w:p w14:paraId="58FA0675" w14:textId="304ABFE7" w:rsidR="700C9919" w:rsidRDefault="15EBCCF2" w:rsidP="6BFC6FD7">
            <w:pPr>
              <w:spacing w:line="250" w:lineRule="auto"/>
              <w:rPr>
                <w:rFonts w:ascii="Arial" w:eastAsia="Arial" w:hAnsi="Arial" w:cs="Arial"/>
                <w:color w:val="000000" w:themeColor="text1"/>
                <w:sz w:val="18"/>
                <w:szCs w:val="18"/>
              </w:rPr>
            </w:pPr>
            <w:r w:rsidRPr="6BFC6FD7">
              <w:rPr>
                <w:rFonts w:ascii="Arial" w:eastAsia="Arial" w:hAnsi="Arial" w:cs="Arial"/>
                <w:b/>
                <w:bCs/>
                <w:color w:val="14123A"/>
                <w:sz w:val="18"/>
                <w:szCs w:val="18"/>
              </w:rPr>
              <w:t>Plans &amp; Aligns</w:t>
            </w:r>
            <w:r w:rsidRPr="6BFC6FD7">
              <w:rPr>
                <w:rFonts w:ascii="Arial" w:eastAsia="Arial" w:hAnsi="Arial" w:cs="Arial"/>
                <w:color w:val="14123A"/>
                <w:sz w:val="18"/>
                <w:szCs w:val="18"/>
              </w:rPr>
              <w:t xml:space="preserve"> - Planning and prioritizing work to meet commitments aligned with organizational goals.</w:t>
            </w:r>
          </w:p>
        </w:tc>
      </w:tr>
      <w:tr w:rsidR="700C9919" w14:paraId="244BBB05" w14:textId="77777777" w:rsidTr="6BFC6FD7">
        <w:trPr>
          <w:trHeight w:val="1335"/>
        </w:trPr>
        <w:tc>
          <w:tcPr>
            <w:tcW w:w="1305" w:type="dxa"/>
            <w:tcBorders>
              <w:top w:val="single" w:sz="4" w:space="0" w:color="005EB8"/>
            </w:tcBorders>
            <w:shd w:val="clear" w:color="auto" w:fill="EDEDED"/>
            <w:vAlign w:val="center"/>
          </w:tcPr>
          <w:p w14:paraId="61EE6391" w14:textId="547D8186"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Inspire our people</w:t>
            </w:r>
          </w:p>
        </w:tc>
        <w:tc>
          <w:tcPr>
            <w:tcW w:w="8445" w:type="dxa"/>
            <w:tcBorders>
              <w:top w:val="single" w:sz="4" w:space="0" w:color="005EB8"/>
            </w:tcBorders>
            <w:shd w:val="clear" w:color="auto" w:fill="EDEDED"/>
            <w:vAlign w:val="center"/>
          </w:tcPr>
          <w:p w14:paraId="414E3C78" w14:textId="3B34D97C" w:rsidR="700C9919" w:rsidRDefault="69249F1B" w:rsidP="6BFC6FD7">
            <w:pPr>
              <w:spacing w:line="250" w:lineRule="auto"/>
              <w:rPr>
                <w:rFonts w:ascii="Arial" w:eastAsia="Arial" w:hAnsi="Arial" w:cs="Arial"/>
                <w:color w:val="14123A"/>
                <w:sz w:val="18"/>
                <w:szCs w:val="18"/>
                <w:lang w:val="en-GB"/>
              </w:rPr>
            </w:pPr>
            <w:r w:rsidRPr="6BFC6FD7">
              <w:rPr>
                <w:rFonts w:ascii="Arial" w:eastAsia="Arial" w:hAnsi="Arial" w:cs="Arial"/>
                <w:b/>
                <w:bCs/>
                <w:color w:val="14123A"/>
                <w:sz w:val="18"/>
                <w:szCs w:val="18"/>
                <w:lang w:val="en-GB"/>
              </w:rPr>
              <w:t>Cultivates Talent -</w:t>
            </w:r>
            <w:r w:rsidRPr="6BFC6FD7">
              <w:rPr>
                <w:rFonts w:ascii="Arial" w:eastAsia="Arial" w:hAnsi="Arial" w:cs="Arial"/>
                <w:color w:val="14123A"/>
                <w:sz w:val="18"/>
                <w:szCs w:val="18"/>
                <w:lang w:val="en-GB"/>
              </w:rPr>
              <w:t xml:space="preserve"> Attracting, growing and retaining people.</w:t>
            </w:r>
          </w:p>
          <w:p w14:paraId="27F2EC49" w14:textId="254B33AE" w:rsidR="700C9919" w:rsidRDefault="69249F1B" w:rsidP="6BFC6FD7">
            <w:pPr>
              <w:spacing w:line="250" w:lineRule="auto"/>
              <w:rPr>
                <w:rFonts w:ascii="Arial" w:eastAsia="Arial" w:hAnsi="Arial" w:cs="Arial"/>
                <w:color w:val="14123A"/>
                <w:sz w:val="18"/>
                <w:szCs w:val="18"/>
                <w:lang w:val="en-GB"/>
              </w:rPr>
            </w:pPr>
            <w:r w:rsidRPr="6BFC6FD7">
              <w:rPr>
                <w:rFonts w:ascii="Arial" w:eastAsia="Arial" w:hAnsi="Arial" w:cs="Arial"/>
                <w:b/>
                <w:bCs/>
                <w:color w:val="14123A"/>
                <w:sz w:val="18"/>
                <w:szCs w:val="18"/>
                <w:lang w:val="en-GB"/>
              </w:rPr>
              <w:t xml:space="preserve">Drives Engagement - </w:t>
            </w:r>
            <w:r w:rsidRPr="6BFC6FD7">
              <w:rPr>
                <w:rFonts w:ascii="Arial" w:eastAsia="Arial" w:hAnsi="Arial" w:cs="Arial"/>
                <w:color w:val="14123A"/>
                <w:sz w:val="18"/>
                <w:szCs w:val="18"/>
                <w:lang w:val="en-GB"/>
              </w:rPr>
              <w:t>Creating a climate where people are motivated to do their best to help the organization achieve its objectives.</w:t>
            </w:r>
          </w:p>
          <w:p w14:paraId="0A71B28C" w14:textId="23503532" w:rsidR="700C9919" w:rsidRDefault="69249F1B" w:rsidP="6BFC6FD7">
            <w:pPr>
              <w:spacing w:line="250" w:lineRule="auto"/>
              <w:rPr>
                <w:rFonts w:ascii="Arial" w:eastAsia="Arial" w:hAnsi="Arial" w:cs="Arial"/>
                <w:color w:val="000000" w:themeColor="text1"/>
                <w:sz w:val="18"/>
                <w:szCs w:val="18"/>
                <w:lang w:val="en-GB"/>
              </w:rPr>
            </w:pPr>
            <w:r w:rsidRPr="6BFC6FD7">
              <w:rPr>
                <w:rFonts w:ascii="Arial" w:eastAsia="Arial" w:hAnsi="Arial" w:cs="Arial"/>
                <w:b/>
                <w:bCs/>
                <w:color w:val="14123A"/>
                <w:sz w:val="18"/>
                <w:szCs w:val="18"/>
                <w:lang w:val="en-GB"/>
              </w:rPr>
              <w:t>Fosters Inclusivity</w:t>
            </w:r>
            <w:r w:rsidRPr="6BFC6FD7">
              <w:rPr>
                <w:rFonts w:ascii="Arial" w:eastAsia="Arial" w:hAnsi="Arial" w:cs="Arial"/>
                <w:color w:val="14123A"/>
                <w:sz w:val="18"/>
                <w:szCs w:val="18"/>
                <w:lang w:val="en-GB"/>
              </w:rPr>
              <w:t xml:space="preserve"> - Recognizes the value that different perspectives bring to the organization, seeking out, embracing and leveraging differences to ensure that all talent flourishes.</w:t>
            </w:r>
          </w:p>
        </w:tc>
      </w:tr>
      <w:tr w:rsidR="15129BB4" w14:paraId="4B87DBC8" w14:textId="77777777" w:rsidTr="6BFC6FD7">
        <w:trPr>
          <w:trHeight w:val="1155"/>
        </w:trPr>
        <w:tc>
          <w:tcPr>
            <w:tcW w:w="1305" w:type="dxa"/>
            <w:tcBorders>
              <w:top w:val="single" w:sz="4" w:space="0" w:color="005EB8"/>
            </w:tcBorders>
            <w:shd w:val="clear" w:color="auto" w:fill="EDEDED"/>
            <w:vAlign w:val="center"/>
          </w:tcPr>
          <w:p w14:paraId="131242B6" w14:textId="6F667CFA" w:rsidR="229393F0" w:rsidRDefault="229393F0" w:rsidP="15129BB4">
            <w:pPr>
              <w:spacing w:line="259" w:lineRule="auto"/>
              <w:rPr>
                <w:rFonts w:ascii="Arial" w:eastAsia="Arial" w:hAnsi="Arial" w:cs="Arial"/>
                <w:sz w:val="18"/>
                <w:szCs w:val="18"/>
              </w:rPr>
            </w:pPr>
            <w:r w:rsidRPr="15129BB4">
              <w:rPr>
                <w:rFonts w:ascii="Arial" w:eastAsia="Arial" w:hAnsi="Arial" w:cs="Arial"/>
                <w:b/>
                <w:bCs/>
                <w:color w:val="000000" w:themeColor="text1"/>
                <w:sz w:val="18"/>
                <w:szCs w:val="18"/>
              </w:rPr>
              <w:t>Lead our Industry</w:t>
            </w:r>
          </w:p>
          <w:p w14:paraId="7EBC7156" w14:textId="750DA34C" w:rsidR="15129BB4" w:rsidRDefault="15129BB4" w:rsidP="15129BB4">
            <w:pPr>
              <w:spacing w:line="259" w:lineRule="auto"/>
              <w:rPr>
                <w:rFonts w:ascii="Arial" w:eastAsia="Arial" w:hAnsi="Arial" w:cs="Arial"/>
                <w:b/>
                <w:bCs/>
                <w:color w:val="000000" w:themeColor="text1"/>
                <w:sz w:val="18"/>
                <w:szCs w:val="18"/>
              </w:rPr>
            </w:pPr>
          </w:p>
        </w:tc>
        <w:tc>
          <w:tcPr>
            <w:tcW w:w="8445" w:type="dxa"/>
            <w:tcBorders>
              <w:top w:val="single" w:sz="4" w:space="0" w:color="005EB8"/>
            </w:tcBorders>
            <w:shd w:val="clear" w:color="auto" w:fill="EDEDED"/>
            <w:vAlign w:val="center"/>
          </w:tcPr>
          <w:p w14:paraId="05D215DC" w14:textId="366C15D6" w:rsidR="229393F0" w:rsidRDefault="0F46C0D2" w:rsidP="6BFC6FD7">
            <w:pPr>
              <w:spacing w:line="250" w:lineRule="auto"/>
              <w:rPr>
                <w:rFonts w:ascii="Arial" w:eastAsia="Arial" w:hAnsi="Arial" w:cs="Arial"/>
                <w:color w:val="14123A"/>
                <w:sz w:val="18"/>
                <w:szCs w:val="18"/>
                <w:lang w:val="en-IE"/>
              </w:rPr>
            </w:pPr>
            <w:r w:rsidRPr="6BFC6FD7">
              <w:rPr>
                <w:rFonts w:ascii="Arial" w:eastAsia="Arial" w:hAnsi="Arial" w:cs="Arial"/>
                <w:b/>
                <w:bCs/>
                <w:color w:val="14123A"/>
                <w:sz w:val="18"/>
                <w:szCs w:val="18"/>
              </w:rPr>
              <w:t xml:space="preserve">Embraces the use of Technology - </w:t>
            </w:r>
            <w:r w:rsidRPr="6BFC6FD7">
              <w:rPr>
                <w:rFonts w:ascii="Arial" w:eastAsia="Arial" w:hAnsi="Arial" w:cs="Arial"/>
                <w:color w:val="14123A"/>
                <w:sz w:val="18"/>
                <w:szCs w:val="18"/>
              </w:rPr>
              <w:t>Guides team and allocates resources to experimenting with (new) technologies, with a focus on how these will add value for customers.</w:t>
            </w:r>
          </w:p>
          <w:p w14:paraId="2C2CF6FA" w14:textId="6DB8ABC6" w:rsidR="229393F0" w:rsidRDefault="0F46C0D2" w:rsidP="6BFC6FD7">
            <w:pPr>
              <w:spacing w:line="250" w:lineRule="auto"/>
              <w:rPr>
                <w:rFonts w:ascii="Arial" w:eastAsia="Arial" w:hAnsi="Arial" w:cs="Arial"/>
                <w:color w:val="14123A"/>
                <w:sz w:val="18"/>
                <w:szCs w:val="18"/>
                <w:lang w:val="en-IE"/>
              </w:rPr>
            </w:pPr>
            <w:r w:rsidRPr="6BFC6FD7">
              <w:rPr>
                <w:rFonts w:ascii="Arial" w:eastAsia="Arial" w:hAnsi="Arial" w:cs="Arial"/>
                <w:b/>
                <w:bCs/>
                <w:color w:val="14123A"/>
                <w:sz w:val="18"/>
                <w:szCs w:val="18"/>
              </w:rPr>
              <w:t xml:space="preserve">Facilitates Innovation - </w:t>
            </w:r>
            <w:r w:rsidRPr="6BFC6FD7">
              <w:rPr>
                <w:rFonts w:ascii="Arial" w:eastAsia="Arial" w:hAnsi="Arial" w:cs="Arial"/>
                <w:color w:val="14123A"/>
                <w:sz w:val="18"/>
                <w:szCs w:val="18"/>
              </w:rPr>
              <w:t>Proposes new or better ideas to solve known challenges and to support the organization to be successful.</w:t>
            </w:r>
          </w:p>
        </w:tc>
      </w:tr>
      <w:tr w:rsidR="700C9919" w14:paraId="62D770AB" w14:textId="77777777" w:rsidTr="6BFC6FD7">
        <w:trPr>
          <w:trHeight w:val="495"/>
        </w:trPr>
        <w:tc>
          <w:tcPr>
            <w:tcW w:w="9750" w:type="dxa"/>
            <w:gridSpan w:val="2"/>
            <w:tcBorders>
              <w:top w:val="single" w:sz="4" w:space="0" w:color="005EB8"/>
            </w:tcBorders>
            <w:shd w:val="clear" w:color="auto" w:fill="EDEDED"/>
            <w:vAlign w:val="center"/>
          </w:tcPr>
          <w:p w14:paraId="53CA19A7" w14:textId="10A38B88" w:rsidR="700C9919" w:rsidRDefault="700C9919" w:rsidP="700C9919">
            <w:pPr>
              <w:spacing w:line="259" w:lineRule="auto"/>
              <w:rPr>
                <w:rFonts w:ascii="Arial" w:eastAsia="Arial" w:hAnsi="Arial" w:cs="Arial"/>
                <w:color w:val="FFFFFF" w:themeColor="background1"/>
                <w:sz w:val="21"/>
                <w:szCs w:val="21"/>
              </w:rPr>
            </w:pPr>
            <w:r w:rsidRPr="00D97DF5">
              <w:rPr>
                <w:rFonts w:ascii="Arial" w:hAnsi="Arial" w:cs="Arial"/>
                <w:b/>
                <w:bCs/>
                <w:color w:val="0069B4"/>
                <w:sz w:val="18"/>
                <w:szCs w:val="18"/>
                <w:lang w:val="en-GB"/>
              </w:rPr>
              <w:t>CRH Level Experiences</w:t>
            </w:r>
          </w:p>
        </w:tc>
      </w:tr>
      <w:tr w:rsidR="700C9919" w14:paraId="44018924" w14:textId="77777777" w:rsidTr="00A82ADE">
        <w:trPr>
          <w:trHeight w:val="5448"/>
        </w:trPr>
        <w:tc>
          <w:tcPr>
            <w:tcW w:w="1305" w:type="dxa"/>
            <w:tcBorders>
              <w:top w:val="single" w:sz="4" w:space="0" w:color="005EB8"/>
            </w:tcBorders>
            <w:shd w:val="clear" w:color="auto" w:fill="EDEDED"/>
            <w:vAlign w:val="center"/>
          </w:tcPr>
          <w:p w14:paraId="68C05078" w14:textId="7FB8FA96"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lastRenderedPageBreak/>
              <w:t>Delivering at Scale</w:t>
            </w:r>
          </w:p>
        </w:tc>
        <w:tc>
          <w:tcPr>
            <w:tcW w:w="8445" w:type="dxa"/>
            <w:tcBorders>
              <w:top w:val="single" w:sz="4" w:space="0" w:color="005EB8"/>
            </w:tcBorders>
            <w:shd w:val="clear" w:color="auto" w:fill="EDEDED"/>
            <w:vAlign w:val="center"/>
          </w:tcPr>
          <w:p w14:paraId="2DA4DFED" w14:textId="1ACBAE2C"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 xml:space="preserve">Business partnering (Functions)  </w:t>
            </w:r>
          </w:p>
          <w:p w14:paraId="6F13B10B" w14:textId="53A92708"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 xml:space="preserve">Has advised stakeholders on best practice and supported or enforced implementation of key processes and practices. </w:t>
            </w:r>
          </w:p>
          <w:p w14:paraId="7954BE79" w14:textId="496BF93C"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Business planning</w:t>
            </w:r>
          </w:p>
          <w:p w14:paraId="59B8AA27" w14:textId="68E9D5E6"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 xml:space="preserve">Has developed and </w:t>
            </w:r>
            <w:proofErr w:type="gramStart"/>
            <w:r w:rsidRPr="6BFC6FD7">
              <w:rPr>
                <w:rFonts w:ascii="Arial" w:eastAsia="Arial" w:hAnsi="Arial" w:cs="Arial"/>
                <w:color w:val="000000" w:themeColor="text1"/>
                <w:sz w:val="18"/>
                <w:szCs w:val="18"/>
              </w:rPr>
              <w:t>proposed, or</w:t>
            </w:r>
            <w:proofErr w:type="gramEnd"/>
            <w:r w:rsidRPr="6BFC6FD7">
              <w:rPr>
                <w:rFonts w:ascii="Arial" w:eastAsia="Arial" w:hAnsi="Arial" w:cs="Arial"/>
                <w:color w:val="000000" w:themeColor="text1"/>
                <w:sz w:val="18"/>
                <w:szCs w:val="18"/>
              </w:rPr>
              <w:t xml:space="preserve"> contributed to the development and proposal of annual business plans for an area ensuring alignment with strategy. </w:t>
            </w:r>
          </w:p>
          <w:p w14:paraId="75565BE5" w14:textId="2A4ED7AA"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recommended financial and headcount budgets, KPIs, scheduled projects integrating with other parts of the business.</w:t>
            </w:r>
          </w:p>
          <w:p w14:paraId="77BAF1DE" w14:textId="1F4EFA26"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 xml:space="preserve">Continuous improvement </w:t>
            </w:r>
          </w:p>
          <w:p w14:paraId="1BCCBFD2" w14:textId="1C6B36A0"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challenged existing procedures and driven greater efficiencies within assigned area and potentially beyond.</w:t>
            </w:r>
          </w:p>
          <w:p w14:paraId="7531B40F" w14:textId="7FBF88A1"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Financial management</w:t>
            </w:r>
          </w:p>
          <w:p w14:paraId="7F2E682A" w14:textId="50407837" w:rsidR="700C9919" w:rsidRDefault="3BB20659" w:rsidP="6BFC6FD7">
            <w:pPr>
              <w:spacing w:line="240" w:lineRule="exact"/>
              <w:rPr>
                <w:rFonts w:ascii="Arial" w:eastAsia="Arial" w:hAnsi="Arial" w:cs="Arial"/>
                <w:color w:val="000000" w:themeColor="text1"/>
                <w:sz w:val="18"/>
                <w:szCs w:val="18"/>
              </w:rPr>
            </w:pPr>
            <w:proofErr w:type="gramStart"/>
            <w:r w:rsidRPr="6BFC6FD7">
              <w:rPr>
                <w:rFonts w:ascii="Arial" w:eastAsia="Arial" w:hAnsi="Arial" w:cs="Arial"/>
                <w:color w:val="000000" w:themeColor="text1"/>
                <w:sz w:val="18"/>
                <w:szCs w:val="18"/>
              </w:rPr>
              <w:t>Has</w:t>
            </w:r>
            <w:proofErr w:type="gramEnd"/>
            <w:r w:rsidRPr="6BFC6FD7">
              <w:rPr>
                <w:rFonts w:ascii="Arial" w:eastAsia="Arial" w:hAnsi="Arial" w:cs="Arial"/>
                <w:color w:val="000000" w:themeColor="text1"/>
                <w:sz w:val="18"/>
                <w:szCs w:val="18"/>
              </w:rPr>
              <w:t xml:space="preserve"> established and monitored performance against KPIs and financial budgets to optimize business performance.</w:t>
            </w:r>
          </w:p>
          <w:p w14:paraId="0E792B3F" w14:textId="1D7A18F7"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translated business objectives into budgets / business cases to support the running of their area with some guidance from senior colleagues.</w:t>
            </w:r>
          </w:p>
          <w:p w14:paraId="187E11D4" w14:textId="1B1B0B08"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People management and development</w:t>
            </w:r>
          </w:p>
          <w:p w14:paraId="278630FE" w14:textId="21AF87A4"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recruited, motivated and developed an operational team, promoting a culture of safety and continuous improvement.</w:t>
            </w:r>
          </w:p>
          <w:p w14:paraId="61BCC05F" w14:textId="1E9CA67D"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Setting and communicating direction</w:t>
            </w:r>
          </w:p>
          <w:p w14:paraId="542F71FA" w14:textId="3D1E19E6"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set and communicated action plans to team members and how it related to the broader strategy vision.</w:t>
            </w:r>
          </w:p>
        </w:tc>
      </w:tr>
      <w:tr w:rsidR="700C9919" w14:paraId="7345B70B" w14:textId="77777777" w:rsidTr="00A82ADE">
        <w:trPr>
          <w:trHeight w:val="976"/>
        </w:trPr>
        <w:tc>
          <w:tcPr>
            <w:tcW w:w="1305" w:type="dxa"/>
            <w:tcBorders>
              <w:top w:val="single" w:sz="4" w:space="0" w:color="005EB8"/>
            </w:tcBorders>
            <w:shd w:val="clear" w:color="auto" w:fill="EDEDED"/>
            <w:vAlign w:val="center"/>
          </w:tcPr>
          <w:p w14:paraId="048D3065" w14:textId="4A538DF5"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Broadening Perspective</w:t>
            </w:r>
          </w:p>
        </w:tc>
        <w:tc>
          <w:tcPr>
            <w:tcW w:w="8445" w:type="dxa"/>
            <w:tcBorders>
              <w:top w:val="single" w:sz="4" w:space="0" w:color="005EB8"/>
            </w:tcBorders>
            <w:shd w:val="clear" w:color="auto" w:fill="EDEDED"/>
            <w:vAlign w:val="center"/>
          </w:tcPr>
          <w:p w14:paraId="5D92822D" w14:textId="4C064FF1" w:rsidR="700C9919" w:rsidRDefault="167D41A5"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 xml:space="preserve">Business exposure  </w:t>
            </w:r>
          </w:p>
          <w:p w14:paraId="4F89A625" w14:textId="52EE3052" w:rsidR="700C9919" w:rsidRDefault="167D41A5"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had exposure through roles and projects across different parts of the business gaining an understanding of different functions and teams.</w:t>
            </w:r>
          </w:p>
        </w:tc>
      </w:tr>
      <w:tr w:rsidR="700C9919" w14:paraId="2682A0D7" w14:textId="77777777" w:rsidTr="00BF5372">
        <w:trPr>
          <w:trHeight w:val="1469"/>
        </w:trPr>
        <w:tc>
          <w:tcPr>
            <w:tcW w:w="1305" w:type="dxa"/>
            <w:tcBorders>
              <w:top w:val="single" w:sz="4" w:space="0" w:color="005EB8"/>
            </w:tcBorders>
            <w:shd w:val="clear" w:color="auto" w:fill="EDEDED"/>
            <w:vAlign w:val="center"/>
          </w:tcPr>
          <w:p w14:paraId="1EB0ABE7" w14:textId="217E844B"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Key Challenges</w:t>
            </w:r>
          </w:p>
        </w:tc>
        <w:tc>
          <w:tcPr>
            <w:tcW w:w="8445" w:type="dxa"/>
            <w:tcBorders>
              <w:top w:val="single" w:sz="4" w:space="0" w:color="005EB8"/>
            </w:tcBorders>
            <w:shd w:val="clear" w:color="auto" w:fill="EDEDED"/>
            <w:vAlign w:val="center"/>
          </w:tcPr>
          <w:p w14:paraId="6C66030C" w14:textId="540C3DB2" w:rsidR="700C9919" w:rsidRDefault="5EC21155"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Crisis management</w:t>
            </w:r>
          </w:p>
          <w:p w14:paraId="29909A15" w14:textId="025AE397" w:rsidR="700C9919" w:rsidRDefault="5EC21155"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 xml:space="preserve">Played a significant role in responding </w:t>
            </w:r>
            <w:proofErr w:type="gramStart"/>
            <w:r w:rsidRPr="6BFC6FD7">
              <w:rPr>
                <w:rFonts w:ascii="Arial" w:eastAsia="Arial" w:hAnsi="Arial" w:cs="Arial"/>
                <w:color w:val="000000" w:themeColor="text1"/>
                <w:sz w:val="18"/>
                <w:szCs w:val="18"/>
              </w:rPr>
              <w:t>to, or</w:t>
            </w:r>
            <w:proofErr w:type="gramEnd"/>
            <w:r w:rsidRPr="6BFC6FD7">
              <w:rPr>
                <w:rFonts w:ascii="Arial" w:eastAsia="Arial" w:hAnsi="Arial" w:cs="Arial"/>
                <w:color w:val="000000" w:themeColor="text1"/>
                <w:sz w:val="18"/>
                <w:szCs w:val="18"/>
              </w:rPr>
              <w:t xml:space="preserve"> managing an expected or unexpected crisis.</w:t>
            </w:r>
          </w:p>
          <w:p w14:paraId="4D88E688" w14:textId="2843AB14" w:rsidR="700C9919" w:rsidRDefault="5EC21155"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Inherited problems and challenges</w:t>
            </w:r>
          </w:p>
          <w:p w14:paraId="577AB655" w14:textId="2A45FFB9" w:rsidR="700C9919" w:rsidRDefault="5EC21155"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 xml:space="preserve">Played a significant role in taking over a struggling organizational unit (e.g., with weak financial performance), renegotiated agreements or contracts to reverse operating losses, led cost-cutting efforts, and implemented </w:t>
            </w:r>
            <w:proofErr w:type="gramStart"/>
            <w:r w:rsidRPr="6BFC6FD7">
              <w:rPr>
                <w:rFonts w:ascii="Arial" w:eastAsia="Arial" w:hAnsi="Arial" w:cs="Arial"/>
                <w:color w:val="000000" w:themeColor="text1"/>
                <w:sz w:val="18"/>
                <w:szCs w:val="18"/>
              </w:rPr>
              <w:t>a reorganization</w:t>
            </w:r>
            <w:proofErr w:type="gramEnd"/>
            <w:r w:rsidRPr="6BFC6FD7">
              <w:rPr>
                <w:rFonts w:ascii="Arial" w:eastAsia="Arial" w:hAnsi="Arial" w:cs="Arial"/>
                <w:color w:val="000000" w:themeColor="text1"/>
                <w:sz w:val="18"/>
                <w:szCs w:val="18"/>
              </w:rPr>
              <w:t xml:space="preserve"> or downsizing.</w:t>
            </w:r>
          </w:p>
        </w:tc>
      </w:tr>
    </w:tbl>
    <w:p w14:paraId="308B9B0A" w14:textId="77777777" w:rsidR="009D0259" w:rsidRPr="003629A1" w:rsidRDefault="009D0259" w:rsidP="002D1041">
      <w:pPr>
        <w:spacing w:before="116"/>
        <w:rPr>
          <w:rFonts w:ascii="HelveticaNeueLTStd-Bd"/>
          <w:b/>
          <w:sz w:val="11"/>
          <w:szCs w:val="11"/>
        </w:rPr>
      </w:pPr>
    </w:p>
    <w:p w14:paraId="28D456CD" w14:textId="77777777" w:rsidR="00177457" w:rsidRPr="003629A1" w:rsidRDefault="00177457" w:rsidP="002D1041">
      <w:pPr>
        <w:spacing w:before="116"/>
        <w:rPr>
          <w:rFonts w:ascii="HelveticaNeueLTStd-Bd"/>
          <w:b/>
          <w:sz w:val="11"/>
          <w:szCs w:val="11"/>
        </w:rPr>
      </w:pPr>
    </w:p>
    <w:p w14:paraId="58374F60" w14:textId="77777777" w:rsidR="003629A1" w:rsidRPr="009C040E" w:rsidRDefault="003629A1" w:rsidP="009C040E">
      <w:pPr>
        <w:spacing w:before="116"/>
        <w:rPr>
          <w:rFonts w:ascii="HelveticaNeueLTStd-Bd"/>
          <w:bCs/>
          <w:sz w:val="44"/>
        </w:rPr>
      </w:pPr>
    </w:p>
    <w:sectPr w:rsidR="003629A1" w:rsidRPr="009C040E">
      <w:pgSz w:w="11910" w:h="16840"/>
      <w:pgMar w:top="12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4D"/>
    <w:family w:val="swiss"/>
    <w:notTrueType/>
    <w:pitch w:val="variable"/>
    <w:sig w:usb0="00000003" w:usb1="00000000" w:usb2="00000000" w:usb3="00000000" w:csb0="00000001" w:csb1="00000000"/>
  </w:font>
  <w:font w:name="HelveticaNeueLTStd-Bd">
    <w:altName w:val="Arial"/>
    <w:panose1 w:val="00000000000000000000"/>
    <w:charset w:val="4D"/>
    <w:family w:val="swiss"/>
    <w:notTrueType/>
    <w:pitch w:val="variable"/>
    <w:sig w:usb0="00000003" w:usb1="00000000" w:usb2="00000000" w:usb3="00000000" w:csb0="00000001" w:csb1="00000000"/>
  </w:font>
  <w:font w:name="HelveticaNeueLTStd-Th">
    <w:altName w:val="Arial"/>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033"/>
    <w:multiLevelType w:val="hybridMultilevel"/>
    <w:tmpl w:val="770EB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61F9D"/>
    <w:multiLevelType w:val="multilevel"/>
    <w:tmpl w:val="E440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E6B4E"/>
    <w:multiLevelType w:val="multilevel"/>
    <w:tmpl w:val="A3DE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51884"/>
    <w:multiLevelType w:val="multilevel"/>
    <w:tmpl w:val="9086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579EF"/>
    <w:multiLevelType w:val="multilevel"/>
    <w:tmpl w:val="1290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642DE"/>
    <w:multiLevelType w:val="multilevel"/>
    <w:tmpl w:val="E052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F363B"/>
    <w:multiLevelType w:val="hybridMultilevel"/>
    <w:tmpl w:val="5610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D1159"/>
    <w:multiLevelType w:val="multilevel"/>
    <w:tmpl w:val="47F2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B30F19"/>
    <w:multiLevelType w:val="multilevel"/>
    <w:tmpl w:val="F000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2F3848"/>
    <w:multiLevelType w:val="hybridMultilevel"/>
    <w:tmpl w:val="ADD6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B2B1A"/>
    <w:multiLevelType w:val="multilevel"/>
    <w:tmpl w:val="7616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4C1752"/>
    <w:multiLevelType w:val="multilevel"/>
    <w:tmpl w:val="D14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5F2AEF"/>
    <w:multiLevelType w:val="multilevel"/>
    <w:tmpl w:val="8C4C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022733"/>
    <w:multiLevelType w:val="hybridMultilevel"/>
    <w:tmpl w:val="0CB2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D5D1D"/>
    <w:multiLevelType w:val="multilevel"/>
    <w:tmpl w:val="F350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FE4EAB"/>
    <w:multiLevelType w:val="multilevel"/>
    <w:tmpl w:val="5E36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CB7C97"/>
    <w:multiLevelType w:val="multilevel"/>
    <w:tmpl w:val="E824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6D47B0"/>
    <w:multiLevelType w:val="multilevel"/>
    <w:tmpl w:val="BC90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3D3CBB"/>
    <w:multiLevelType w:val="multilevel"/>
    <w:tmpl w:val="2080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5E0C11"/>
    <w:multiLevelType w:val="multilevel"/>
    <w:tmpl w:val="412E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37229">
    <w:abstractNumId w:val="0"/>
  </w:num>
  <w:num w:numId="2" w16cid:durableId="549920843">
    <w:abstractNumId w:val="2"/>
  </w:num>
  <w:num w:numId="3" w16cid:durableId="1289238343">
    <w:abstractNumId w:val="1"/>
  </w:num>
  <w:num w:numId="4" w16cid:durableId="633604961">
    <w:abstractNumId w:val="11"/>
  </w:num>
  <w:num w:numId="5" w16cid:durableId="1718355468">
    <w:abstractNumId w:val="8"/>
  </w:num>
  <w:num w:numId="6" w16cid:durableId="374157175">
    <w:abstractNumId w:val="7"/>
  </w:num>
  <w:num w:numId="7" w16cid:durableId="1190603171">
    <w:abstractNumId w:val="4"/>
  </w:num>
  <w:num w:numId="8" w16cid:durableId="1403068667">
    <w:abstractNumId w:val="5"/>
  </w:num>
  <w:num w:numId="9" w16cid:durableId="287394899">
    <w:abstractNumId w:val="16"/>
  </w:num>
  <w:num w:numId="10" w16cid:durableId="52706360">
    <w:abstractNumId w:val="10"/>
  </w:num>
  <w:num w:numId="11" w16cid:durableId="1801070846">
    <w:abstractNumId w:val="17"/>
  </w:num>
  <w:num w:numId="12" w16cid:durableId="2050300552">
    <w:abstractNumId w:val="14"/>
  </w:num>
  <w:num w:numId="13" w16cid:durableId="1598446367">
    <w:abstractNumId w:val="19"/>
  </w:num>
  <w:num w:numId="14" w16cid:durableId="206374204">
    <w:abstractNumId w:val="15"/>
  </w:num>
  <w:num w:numId="15" w16cid:durableId="1943606788">
    <w:abstractNumId w:val="18"/>
  </w:num>
  <w:num w:numId="16" w16cid:durableId="333339739">
    <w:abstractNumId w:val="12"/>
  </w:num>
  <w:num w:numId="17" w16cid:durableId="1465852844">
    <w:abstractNumId w:val="3"/>
  </w:num>
  <w:num w:numId="18" w16cid:durableId="585455190">
    <w:abstractNumId w:val="13"/>
  </w:num>
  <w:num w:numId="19" w16cid:durableId="271018221">
    <w:abstractNumId w:val="6"/>
  </w:num>
  <w:num w:numId="20" w16cid:durableId="43837451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5B"/>
    <w:rsid w:val="000073A7"/>
    <w:rsid w:val="00070DC8"/>
    <w:rsid w:val="00087B68"/>
    <w:rsid w:val="000C2BBE"/>
    <w:rsid w:val="001234DB"/>
    <w:rsid w:val="00124998"/>
    <w:rsid w:val="00127CC0"/>
    <w:rsid w:val="00136984"/>
    <w:rsid w:val="0016196A"/>
    <w:rsid w:val="001735A7"/>
    <w:rsid w:val="00173B3D"/>
    <w:rsid w:val="00177457"/>
    <w:rsid w:val="001C17E7"/>
    <w:rsid w:val="001C72B7"/>
    <w:rsid w:val="001E6A4A"/>
    <w:rsid w:val="002752E2"/>
    <w:rsid w:val="00296CE4"/>
    <w:rsid w:val="002D1041"/>
    <w:rsid w:val="002D6CDF"/>
    <w:rsid w:val="003007DD"/>
    <w:rsid w:val="0032744B"/>
    <w:rsid w:val="0035305C"/>
    <w:rsid w:val="00361497"/>
    <w:rsid w:val="003629A1"/>
    <w:rsid w:val="003D720F"/>
    <w:rsid w:val="003F7AA9"/>
    <w:rsid w:val="004045F7"/>
    <w:rsid w:val="00415904"/>
    <w:rsid w:val="004308DD"/>
    <w:rsid w:val="00442FDC"/>
    <w:rsid w:val="00453250"/>
    <w:rsid w:val="00511C8F"/>
    <w:rsid w:val="00520D5B"/>
    <w:rsid w:val="00525EF0"/>
    <w:rsid w:val="00541DF1"/>
    <w:rsid w:val="005635E1"/>
    <w:rsid w:val="00571BF8"/>
    <w:rsid w:val="005A19A5"/>
    <w:rsid w:val="005A78F3"/>
    <w:rsid w:val="005C2C87"/>
    <w:rsid w:val="005E188A"/>
    <w:rsid w:val="00622156"/>
    <w:rsid w:val="00632DC0"/>
    <w:rsid w:val="00660AD7"/>
    <w:rsid w:val="00664678"/>
    <w:rsid w:val="0066622B"/>
    <w:rsid w:val="00674D70"/>
    <w:rsid w:val="00692CA1"/>
    <w:rsid w:val="006A3F8E"/>
    <w:rsid w:val="006D0B13"/>
    <w:rsid w:val="006D2F68"/>
    <w:rsid w:val="006E3932"/>
    <w:rsid w:val="006F3DB3"/>
    <w:rsid w:val="00742264"/>
    <w:rsid w:val="0074701A"/>
    <w:rsid w:val="007B4CB0"/>
    <w:rsid w:val="007C1ED6"/>
    <w:rsid w:val="007E08A1"/>
    <w:rsid w:val="007F55DE"/>
    <w:rsid w:val="00841355"/>
    <w:rsid w:val="0085244D"/>
    <w:rsid w:val="00855A48"/>
    <w:rsid w:val="008A6B0A"/>
    <w:rsid w:val="00906407"/>
    <w:rsid w:val="00932293"/>
    <w:rsid w:val="00975984"/>
    <w:rsid w:val="009C040E"/>
    <w:rsid w:val="009C5506"/>
    <w:rsid w:val="009D0259"/>
    <w:rsid w:val="00A06D2E"/>
    <w:rsid w:val="00A16378"/>
    <w:rsid w:val="00A4636E"/>
    <w:rsid w:val="00A52F85"/>
    <w:rsid w:val="00A559A4"/>
    <w:rsid w:val="00A61C34"/>
    <w:rsid w:val="00A82ADE"/>
    <w:rsid w:val="00B52016"/>
    <w:rsid w:val="00B52344"/>
    <w:rsid w:val="00B6548F"/>
    <w:rsid w:val="00B80A05"/>
    <w:rsid w:val="00BB1D95"/>
    <w:rsid w:val="00BE72BA"/>
    <w:rsid w:val="00BF5372"/>
    <w:rsid w:val="00C37D2F"/>
    <w:rsid w:val="00C52D9D"/>
    <w:rsid w:val="00C8184A"/>
    <w:rsid w:val="00C84012"/>
    <w:rsid w:val="00C90B4E"/>
    <w:rsid w:val="00CB1CBE"/>
    <w:rsid w:val="00CC1F37"/>
    <w:rsid w:val="00CE7887"/>
    <w:rsid w:val="00D2444A"/>
    <w:rsid w:val="00D364FF"/>
    <w:rsid w:val="00D67176"/>
    <w:rsid w:val="00D97DF5"/>
    <w:rsid w:val="00DC085D"/>
    <w:rsid w:val="00DC3903"/>
    <w:rsid w:val="00DD3601"/>
    <w:rsid w:val="00DD409F"/>
    <w:rsid w:val="00DE0028"/>
    <w:rsid w:val="00E02CF0"/>
    <w:rsid w:val="00E431C1"/>
    <w:rsid w:val="00E64A7D"/>
    <w:rsid w:val="00E7263B"/>
    <w:rsid w:val="00E73DDD"/>
    <w:rsid w:val="00E8382E"/>
    <w:rsid w:val="00E85DAF"/>
    <w:rsid w:val="00E95D88"/>
    <w:rsid w:val="00ED11AB"/>
    <w:rsid w:val="00F534A6"/>
    <w:rsid w:val="00F61174"/>
    <w:rsid w:val="00F8786F"/>
    <w:rsid w:val="00F96561"/>
    <w:rsid w:val="00FA0AE6"/>
    <w:rsid w:val="00FB5F4F"/>
    <w:rsid w:val="00FC10BF"/>
    <w:rsid w:val="01F72390"/>
    <w:rsid w:val="02A02E18"/>
    <w:rsid w:val="02DCF221"/>
    <w:rsid w:val="02FA4863"/>
    <w:rsid w:val="03184373"/>
    <w:rsid w:val="038B26AD"/>
    <w:rsid w:val="047BD118"/>
    <w:rsid w:val="05195B96"/>
    <w:rsid w:val="07A42649"/>
    <w:rsid w:val="0A00D059"/>
    <w:rsid w:val="0A7D5FEB"/>
    <w:rsid w:val="0AA3B819"/>
    <w:rsid w:val="0B29579E"/>
    <w:rsid w:val="0D0454B2"/>
    <w:rsid w:val="0D41DF29"/>
    <w:rsid w:val="0E6C3725"/>
    <w:rsid w:val="0F46C0D2"/>
    <w:rsid w:val="0F88BFC8"/>
    <w:rsid w:val="11D68DB5"/>
    <w:rsid w:val="130FE2D5"/>
    <w:rsid w:val="13B44783"/>
    <w:rsid w:val="147C8FB8"/>
    <w:rsid w:val="15129BB4"/>
    <w:rsid w:val="15788F2E"/>
    <w:rsid w:val="15EBCCF2"/>
    <w:rsid w:val="167D41A5"/>
    <w:rsid w:val="16ECF32F"/>
    <w:rsid w:val="17BC2B34"/>
    <w:rsid w:val="17D84A4D"/>
    <w:rsid w:val="17FA8886"/>
    <w:rsid w:val="1800E17A"/>
    <w:rsid w:val="1818D972"/>
    <w:rsid w:val="183E7605"/>
    <w:rsid w:val="18A9EC02"/>
    <w:rsid w:val="19AC39E4"/>
    <w:rsid w:val="1B520AD3"/>
    <w:rsid w:val="1B57076E"/>
    <w:rsid w:val="1C866C73"/>
    <w:rsid w:val="1C985930"/>
    <w:rsid w:val="1CF1E5E4"/>
    <w:rsid w:val="1DD034EC"/>
    <w:rsid w:val="1FF10845"/>
    <w:rsid w:val="2140CF2D"/>
    <w:rsid w:val="21646D33"/>
    <w:rsid w:val="216BE947"/>
    <w:rsid w:val="229393F0"/>
    <w:rsid w:val="23DAD174"/>
    <w:rsid w:val="2641056A"/>
    <w:rsid w:val="266199FF"/>
    <w:rsid w:val="270B170E"/>
    <w:rsid w:val="27ACFF1B"/>
    <w:rsid w:val="284FEE9D"/>
    <w:rsid w:val="28618E5C"/>
    <w:rsid w:val="2902754F"/>
    <w:rsid w:val="29CF5507"/>
    <w:rsid w:val="2D4F1FFA"/>
    <w:rsid w:val="2E2BA8B1"/>
    <w:rsid w:val="2E4E922E"/>
    <w:rsid w:val="2E9C4FB5"/>
    <w:rsid w:val="2FDC1E85"/>
    <w:rsid w:val="309C1620"/>
    <w:rsid w:val="30E7E07B"/>
    <w:rsid w:val="331A770B"/>
    <w:rsid w:val="3353B9A0"/>
    <w:rsid w:val="33DDDA67"/>
    <w:rsid w:val="34081A77"/>
    <w:rsid w:val="3517CF3F"/>
    <w:rsid w:val="35D30364"/>
    <w:rsid w:val="3691B5E2"/>
    <w:rsid w:val="36DB3784"/>
    <w:rsid w:val="3A7458E5"/>
    <w:rsid w:val="3AC146DC"/>
    <w:rsid w:val="3B4C9E8D"/>
    <w:rsid w:val="3BB20659"/>
    <w:rsid w:val="3CD28BBA"/>
    <w:rsid w:val="3E0BA119"/>
    <w:rsid w:val="4072D72F"/>
    <w:rsid w:val="411BF1FF"/>
    <w:rsid w:val="416B9800"/>
    <w:rsid w:val="4184FB7F"/>
    <w:rsid w:val="454039D9"/>
    <w:rsid w:val="462BF2EA"/>
    <w:rsid w:val="46441DFC"/>
    <w:rsid w:val="4673150C"/>
    <w:rsid w:val="46BA0FDF"/>
    <w:rsid w:val="476150B0"/>
    <w:rsid w:val="47C80B16"/>
    <w:rsid w:val="47D9CA36"/>
    <w:rsid w:val="4836EAB8"/>
    <w:rsid w:val="48C53955"/>
    <w:rsid w:val="48D4FEDA"/>
    <w:rsid w:val="4A7C33CC"/>
    <w:rsid w:val="4A81C6B9"/>
    <w:rsid w:val="4A9A23EF"/>
    <w:rsid w:val="4BD4213B"/>
    <w:rsid w:val="4C9086CC"/>
    <w:rsid w:val="4E64FE94"/>
    <w:rsid w:val="50527A0D"/>
    <w:rsid w:val="505FAE9D"/>
    <w:rsid w:val="51029131"/>
    <w:rsid w:val="5174C917"/>
    <w:rsid w:val="5265A8B3"/>
    <w:rsid w:val="533AD97B"/>
    <w:rsid w:val="54568EAE"/>
    <w:rsid w:val="54C7E30F"/>
    <w:rsid w:val="5566B1B4"/>
    <w:rsid w:val="559C406E"/>
    <w:rsid w:val="5658DE6E"/>
    <w:rsid w:val="57F681FF"/>
    <w:rsid w:val="580C2FBE"/>
    <w:rsid w:val="588F879A"/>
    <w:rsid w:val="5A631227"/>
    <w:rsid w:val="5B9B01C0"/>
    <w:rsid w:val="5CABEE40"/>
    <w:rsid w:val="5CD18FDE"/>
    <w:rsid w:val="5D552482"/>
    <w:rsid w:val="5EC21155"/>
    <w:rsid w:val="5F4E1810"/>
    <w:rsid w:val="605EEAEA"/>
    <w:rsid w:val="609D699E"/>
    <w:rsid w:val="625DC449"/>
    <w:rsid w:val="664E37DE"/>
    <w:rsid w:val="6695A511"/>
    <w:rsid w:val="67510A99"/>
    <w:rsid w:val="69249F1B"/>
    <w:rsid w:val="6B1A211D"/>
    <w:rsid w:val="6BFC6FD7"/>
    <w:rsid w:val="6CB91BF6"/>
    <w:rsid w:val="6D35C6C7"/>
    <w:rsid w:val="6D551571"/>
    <w:rsid w:val="6DCDCC65"/>
    <w:rsid w:val="6ECEE8DA"/>
    <w:rsid w:val="700C9919"/>
    <w:rsid w:val="70A15577"/>
    <w:rsid w:val="72952F87"/>
    <w:rsid w:val="72C0234A"/>
    <w:rsid w:val="73968FFB"/>
    <w:rsid w:val="739D1D4B"/>
    <w:rsid w:val="7467C6CC"/>
    <w:rsid w:val="74AECB72"/>
    <w:rsid w:val="75350B26"/>
    <w:rsid w:val="7585165C"/>
    <w:rsid w:val="7587ABA7"/>
    <w:rsid w:val="75D1BE59"/>
    <w:rsid w:val="7804F166"/>
    <w:rsid w:val="783ED057"/>
    <w:rsid w:val="785F0BB1"/>
    <w:rsid w:val="7AF76275"/>
    <w:rsid w:val="7C57F5C8"/>
    <w:rsid w:val="7D43F0CE"/>
    <w:rsid w:val="7DEE21AD"/>
    <w:rsid w:val="7EE590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DEF8"/>
  <w15:docId w15:val="{87D6FDB8-34F1-47B4-92C5-6B423B2F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TStd-Lt" w:eastAsia="HelveticaNeueLTStd-Lt" w:hAnsi="HelveticaNeueLTStd-Lt" w:cs="HelveticaNeueLTStd-Lt"/>
    </w:rPr>
  </w:style>
  <w:style w:type="paragraph" w:styleId="Heading1">
    <w:name w:val="heading 1"/>
    <w:basedOn w:val="Normal"/>
    <w:uiPriority w:val="9"/>
    <w:qFormat/>
    <w:pPr>
      <w:spacing w:before="116"/>
      <w:ind w:left="1020"/>
      <w:outlineLvl w:val="0"/>
    </w:pPr>
    <w:rPr>
      <w:rFonts w:ascii="HelveticaNeueLTStd-Bd" w:eastAsia="HelveticaNeueLTStd-Bd" w:hAnsi="HelveticaNeueLTStd-Bd" w:cs="HelveticaNeueLTStd-Bd"/>
      <w:b/>
      <w:bCs/>
      <w:sz w:val="44"/>
      <w:szCs w:val="44"/>
    </w:rPr>
  </w:style>
  <w:style w:type="paragraph" w:styleId="Heading2">
    <w:name w:val="heading 2"/>
    <w:basedOn w:val="Normal"/>
    <w:uiPriority w:val="9"/>
    <w:unhideWhenUsed/>
    <w:qFormat/>
    <w:pPr>
      <w:spacing w:before="103"/>
      <w:ind w:left="1020" w:right="-5"/>
      <w:outlineLvl w:val="1"/>
    </w:pPr>
    <w:rPr>
      <w:rFonts w:ascii="HelveticaNeueLTStd-Th" w:eastAsia="HelveticaNeueLTStd-Th" w:hAnsi="HelveticaNeueLTStd-Th" w:cs="HelveticaNeueLTStd-Th"/>
      <w:sz w:val="24"/>
      <w:szCs w:val="24"/>
    </w:rPr>
  </w:style>
  <w:style w:type="paragraph" w:styleId="Heading3">
    <w:name w:val="heading 3"/>
    <w:basedOn w:val="Normal"/>
    <w:uiPriority w:val="9"/>
    <w:unhideWhenUsed/>
    <w:qFormat/>
    <w:pPr>
      <w:spacing w:before="154"/>
      <w:ind w:left="1020"/>
      <w:outlineLvl w:val="2"/>
    </w:pPr>
    <w:rPr>
      <w:rFonts w:ascii="HelveticaNeueLTStd-Bd" w:eastAsia="HelveticaNeueLTStd-Bd" w:hAnsi="HelveticaNeueLTStd-Bd" w:cs="HelveticaNeueLTStd-B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730" w:lineRule="exact"/>
      <w:ind w:left="2881"/>
    </w:pPr>
    <w:rPr>
      <w:rFonts w:ascii="HelveticaNeueLTStd-Th" w:eastAsia="HelveticaNeueLTStd-Th" w:hAnsi="HelveticaNeueLTStd-Th" w:cs="HelveticaNeueLTStd-Th"/>
      <w:sz w:val="68"/>
      <w:szCs w:val="68"/>
    </w:rPr>
  </w:style>
  <w:style w:type="paragraph" w:styleId="ListParagraph">
    <w:name w:val="List Paragraph"/>
    <w:basedOn w:val="Normal"/>
    <w:uiPriority w:val="1"/>
    <w:qFormat/>
    <w:pPr>
      <w:spacing w:before="153"/>
      <w:ind w:left="1303" w:hanging="284"/>
    </w:pPr>
  </w:style>
  <w:style w:type="paragraph" w:customStyle="1" w:styleId="TableParagraph">
    <w:name w:val="Table Paragraph"/>
    <w:basedOn w:val="Normal"/>
    <w:uiPriority w:val="1"/>
    <w:qFormat/>
  </w:style>
  <w:style w:type="table" w:styleId="TableGrid">
    <w:name w:val="Table Grid"/>
    <w:basedOn w:val="TableNormal"/>
    <w:uiPriority w:val="39"/>
    <w:rsid w:val="00666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CA1"/>
    <w:rPr>
      <w:color w:val="0000FF" w:themeColor="hyperlink"/>
      <w:u w:val="single"/>
    </w:rPr>
  </w:style>
  <w:style w:type="character" w:styleId="UnresolvedMention">
    <w:name w:val="Unresolved Mention"/>
    <w:basedOn w:val="DefaultParagraphFont"/>
    <w:uiPriority w:val="99"/>
    <w:semiHidden/>
    <w:unhideWhenUsed/>
    <w:rsid w:val="00692CA1"/>
    <w:rPr>
      <w:color w:val="605E5C"/>
      <w:shd w:val="clear" w:color="auto" w:fill="E1DFDD"/>
    </w:rPr>
  </w:style>
  <w:style w:type="character" w:styleId="FollowedHyperlink">
    <w:name w:val="FollowedHyperlink"/>
    <w:basedOn w:val="DefaultParagraphFont"/>
    <w:uiPriority w:val="99"/>
    <w:semiHidden/>
    <w:unhideWhenUsed/>
    <w:rsid w:val="00E73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DD6946A6DE94E90A1202491632108" ma:contentTypeVersion="16" ma:contentTypeDescription="Create a new document." ma:contentTypeScope="" ma:versionID="d6b4785dbc2a8594081d71f355b95559">
  <xsd:schema xmlns:xsd="http://www.w3.org/2001/XMLSchema" xmlns:xs="http://www.w3.org/2001/XMLSchema" xmlns:p="http://schemas.microsoft.com/office/2006/metadata/properties" xmlns:ns2="1c384d65-5d62-4ea4-99f5-ccef65991e5d" xmlns:ns3="065cdcc5-bcd5-425c-bd8c-97083bac429f" targetNamespace="http://schemas.microsoft.com/office/2006/metadata/properties" ma:root="true" ma:fieldsID="5d1c6ae5cf2d524ce59ee4b7f801cfb8" ns2:_="" ns3:_="">
    <xsd:import namespace="1c384d65-5d62-4ea4-99f5-ccef65991e5d"/>
    <xsd:import namespace="065cdcc5-bcd5-425c-bd8c-97083bac42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84d65-5d62-4ea4-99f5-ccef65991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cdcc5-bcd5-425c-bd8c-97083bac42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ACBD2-788E-4E39-86BA-095B887FD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84d65-5d62-4ea4-99f5-ccef65991e5d"/>
    <ds:schemaRef ds:uri="065cdcc5-bcd5-425c-bd8c-97083bac4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7BA36-CCA0-4271-B871-7F82CF5AE6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AF93F3-D658-4715-BD51-890E9D541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1703</Words>
  <Characters>9709</Characters>
  <Application>Microsoft Office Word</Application>
  <DocSecurity>4</DocSecurity>
  <Lines>80</Lines>
  <Paragraphs>22</Paragraphs>
  <ScaleCrop>false</ScaleCrop>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Howley, Michelle</dc:creator>
  <cp:keywords/>
  <cp:lastModifiedBy>O'Malley, Nicola</cp:lastModifiedBy>
  <cp:revision>2</cp:revision>
  <dcterms:created xsi:type="dcterms:W3CDTF">2026-06-03T22:49:00Z</dcterms:created>
  <dcterms:modified xsi:type="dcterms:W3CDTF">2026-06-03T22:49:00Z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Adobe InDesign 18.1 (Macintosh)</vt:lpwstr>
  </property>
  <property fmtid="{D5CDD505-2E9C-101B-9397-08002B2CF9AE}" pid="4" name="LastSaved">
    <vt:filetime>2023-01-24T00:00:00Z</vt:filetime>
  </property>
  <property fmtid="{D5CDD505-2E9C-101B-9397-08002B2CF9AE}" pid="5" name="Producer">
    <vt:lpwstr>Adobe PDF Library 17.0</vt:lpwstr>
  </property>
  <property fmtid="{D5CDD505-2E9C-101B-9397-08002B2CF9AE}" pid="6" name="ContentTypeId">
    <vt:lpwstr>0x010100D8FDD6946A6DE94E90A1202491632108</vt:lpwstr>
  </property>
</Properties>
</file>